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AD" w:rsidRPr="00296140" w:rsidRDefault="00B80AAD" w:rsidP="00B80AAD">
      <w:pPr>
        <w:jc w:val="center"/>
        <w:rPr>
          <w:rFonts w:ascii="Times New Roman" w:hAnsi="Times New Roman"/>
          <w:sz w:val="24"/>
          <w:szCs w:val="24"/>
        </w:rPr>
      </w:pPr>
      <w:r w:rsidRPr="00296140">
        <w:rPr>
          <w:rFonts w:ascii="Times New Roman" w:hAnsi="Times New Roman"/>
          <w:sz w:val="24"/>
          <w:szCs w:val="24"/>
        </w:rPr>
        <w:t xml:space="preserve">The Collective Characters of </w:t>
      </w:r>
      <w:r w:rsidR="00F42A1C" w:rsidRPr="00296140">
        <w:rPr>
          <w:rFonts w:ascii="Times New Roman" w:hAnsi="Times New Roman"/>
          <w:sz w:val="24"/>
          <w:szCs w:val="24"/>
        </w:rPr>
        <w:t xml:space="preserve">Religious </w:t>
      </w:r>
      <w:r w:rsidR="007C1364" w:rsidRPr="00296140">
        <w:rPr>
          <w:rFonts w:ascii="Times New Roman" w:hAnsi="Times New Roman"/>
          <w:sz w:val="24"/>
          <w:szCs w:val="24"/>
        </w:rPr>
        <w:t>Congregations</w:t>
      </w:r>
    </w:p>
    <w:p w:rsidR="007C1364" w:rsidRPr="00296140" w:rsidRDefault="007C1364" w:rsidP="00B80AAD">
      <w:pPr>
        <w:jc w:val="center"/>
        <w:rPr>
          <w:rFonts w:ascii="Times New Roman" w:hAnsi="Times New Roman"/>
          <w:sz w:val="24"/>
          <w:szCs w:val="24"/>
        </w:rPr>
      </w:pPr>
    </w:p>
    <w:p w:rsidR="00B80AAD" w:rsidRPr="00296140" w:rsidRDefault="00FB7DA7" w:rsidP="00B80AAD">
      <w:pPr>
        <w:spacing w:line="480" w:lineRule="auto"/>
        <w:rPr>
          <w:rFonts w:ascii="Times New Roman" w:hAnsi="Times New Roman"/>
          <w:sz w:val="24"/>
          <w:szCs w:val="24"/>
        </w:rPr>
      </w:pPr>
      <w:r w:rsidRPr="00296140">
        <w:rPr>
          <w:rFonts w:ascii="Times New Roman" w:hAnsi="Times New Roman"/>
          <w:sz w:val="24"/>
          <w:szCs w:val="24"/>
        </w:rPr>
        <w:t>Our primary aim in</w:t>
      </w:r>
      <w:r w:rsidR="00B80AAD" w:rsidRPr="00296140">
        <w:rPr>
          <w:rFonts w:ascii="Times New Roman" w:hAnsi="Times New Roman"/>
          <w:sz w:val="24"/>
          <w:szCs w:val="24"/>
        </w:rPr>
        <w:t xml:space="preserve"> this paper is to advocate for the interdisciplinary study of the collective character traits of local </w:t>
      </w:r>
      <w:r w:rsidR="00F42A1C" w:rsidRPr="00296140">
        <w:rPr>
          <w:rFonts w:ascii="Times New Roman" w:hAnsi="Times New Roman"/>
          <w:sz w:val="24"/>
          <w:szCs w:val="24"/>
        </w:rPr>
        <w:t xml:space="preserve">religious </w:t>
      </w:r>
      <w:r w:rsidR="007C1364" w:rsidRPr="00296140">
        <w:rPr>
          <w:rFonts w:ascii="Times New Roman" w:hAnsi="Times New Roman"/>
          <w:sz w:val="24"/>
          <w:szCs w:val="24"/>
        </w:rPr>
        <w:t>congregations</w:t>
      </w:r>
      <w:r w:rsidR="00F42A1C" w:rsidRPr="00296140">
        <w:rPr>
          <w:rFonts w:ascii="Times New Roman" w:hAnsi="Times New Roman"/>
          <w:sz w:val="24"/>
          <w:szCs w:val="24"/>
        </w:rPr>
        <w:t xml:space="preserve">, taking as our focal example local </w:t>
      </w:r>
      <w:r w:rsidR="00B80AAD" w:rsidRPr="00296140">
        <w:rPr>
          <w:rFonts w:ascii="Times New Roman" w:hAnsi="Times New Roman"/>
          <w:sz w:val="24"/>
          <w:szCs w:val="24"/>
        </w:rPr>
        <w:t xml:space="preserve">Christian congregations. </w:t>
      </w:r>
      <w:r w:rsidR="00F42A1C" w:rsidRPr="00296140">
        <w:rPr>
          <w:rFonts w:ascii="Times New Roman" w:hAnsi="Times New Roman"/>
          <w:sz w:val="24"/>
          <w:szCs w:val="24"/>
        </w:rPr>
        <w:t xml:space="preserve">It should be clear that such study presently lies on the frontier of </w:t>
      </w:r>
      <w:r w:rsidR="00250FB7" w:rsidRPr="00296140">
        <w:rPr>
          <w:rFonts w:ascii="Times New Roman" w:hAnsi="Times New Roman"/>
          <w:sz w:val="24"/>
          <w:szCs w:val="24"/>
        </w:rPr>
        <w:t>interdisciplinary religious studies</w:t>
      </w:r>
      <w:r w:rsidR="00F42A1C" w:rsidRPr="00296140">
        <w:rPr>
          <w:rFonts w:ascii="Times New Roman" w:hAnsi="Times New Roman"/>
          <w:sz w:val="24"/>
          <w:szCs w:val="24"/>
        </w:rPr>
        <w:t>. Yet, a</w:t>
      </w:r>
      <w:r w:rsidR="00B66AC5">
        <w:rPr>
          <w:rFonts w:ascii="Times New Roman" w:hAnsi="Times New Roman"/>
          <w:sz w:val="24"/>
          <w:szCs w:val="24"/>
        </w:rPr>
        <w:t>s we will attempt to show in section</w:t>
      </w:r>
      <w:r w:rsidR="00B80AAD" w:rsidRPr="00296140">
        <w:rPr>
          <w:rFonts w:ascii="Times New Roman" w:hAnsi="Times New Roman"/>
          <w:sz w:val="24"/>
          <w:szCs w:val="24"/>
        </w:rPr>
        <w:t xml:space="preserve"> 1, the way has been paved for the study of </w:t>
      </w:r>
      <w:r w:rsidR="00F42A1C" w:rsidRPr="00296140">
        <w:rPr>
          <w:rFonts w:ascii="Times New Roman" w:hAnsi="Times New Roman"/>
          <w:sz w:val="24"/>
          <w:szCs w:val="24"/>
        </w:rPr>
        <w:t xml:space="preserve">such </w:t>
      </w:r>
      <w:r w:rsidR="00B80AAD" w:rsidRPr="00296140">
        <w:rPr>
          <w:rFonts w:ascii="Times New Roman" w:hAnsi="Times New Roman"/>
          <w:sz w:val="24"/>
          <w:szCs w:val="24"/>
        </w:rPr>
        <w:t xml:space="preserve">collective character traits through salient developments within several academic disciplines in recent decades. </w:t>
      </w:r>
      <w:r w:rsidR="00F42A1C" w:rsidRPr="00296140">
        <w:rPr>
          <w:rFonts w:ascii="Times New Roman" w:hAnsi="Times New Roman"/>
          <w:sz w:val="24"/>
          <w:szCs w:val="24"/>
        </w:rPr>
        <w:t xml:space="preserve">This frontier, in other words, is open for exploration, and there are available tools that can help us explore it. </w:t>
      </w:r>
      <w:r w:rsidR="00B80AAD" w:rsidRPr="00296140">
        <w:rPr>
          <w:rFonts w:ascii="Times New Roman" w:hAnsi="Times New Roman"/>
          <w:sz w:val="24"/>
          <w:szCs w:val="24"/>
        </w:rPr>
        <w:t xml:space="preserve">We will illustrate how such </w:t>
      </w:r>
      <w:r w:rsidR="00F42A1C" w:rsidRPr="00296140">
        <w:rPr>
          <w:rFonts w:ascii="Times New Roman" w:hAnsi="Times New Roman"/>
          <w:sz w:val="24"/>
          <w:szCs w:val="24"/>
        </w:rPr>
        <w:t>exploration</w:t>
      </w:r>
      <w:r w:rsidR="00B80AAD" w:rsidRPr="00296140">
        <w:rPr>
          <w:rFonts w:ascii="Times New Roman" w:hAnsi="Times New Roman"/>
          <w:sz w:val="24"/>
          <w:szCs w:val="24"/>
        </w:rPr>
        <w:t xml:space="preserve"> may be undertaken fruitfully in </w:t>
      </w:r>
      <w:r w:rsidR="00DA6E8B">
        <w:rPr>
          <w:rFonts w:ascii="Times New Roman" w:hAnsi="Times New Roman"/>
          <w:sz w:val="24"/>
          <w:szCs w:val="24"/>
        </w:rPr>
        <w:t>s</w:t>
      </w:r>
      <w:r w:rsidR="00B66AC5">
        <w:rPr>
          <w:rFonts w:ascii="Times New Roman" w:hAnsi="Times New Roman"/>
          <w:sz w:val="24"/>
          <w:szCs w:val="24"/>
        </w:rPr>
        <w:t>ection</w:t>
      </w:r>
      <w:r w:rsidR="00B80AAD" w:rsidRPr="00296140">
        <w:rPr>
          <w:rFonts w:ascii="Times New Roman" w:hAnsi="Times New Roman"/>
          <w:sz w:val="24"/>
          <w:szCs w:val="24"/>
        </w:rPr>
        <w:t xml:space="preserve"> 2 by focusing on </w:t>
      </w:r>
      <w:r w:rsidR="00370B67" w:rsidRPr="00296140">
        <w:rPr>
          <w:rFonts w:ascii="Times New Roman" w:hAnsi="Times New Roman"/>
          <w:sz w:val="24"/>
          <w:szCs w:val="24"/>
        </w:rPr>
        <w:t>two</w:t>
      </w:r>
      <w:r w:rsidR="00B80AAD" w:rsidRPr="00296140">
        <w:rPr>
          <w:rFonts w:ascii="Times New Roman" w:hAnsi="Times New Roman"/>
          <w:sz w:val="24"/>
          <w:szCs w:val="24"/>
        </w:rPr>
        <w:t xml:space="preserve"> distinct kinds of virtuous collective character traits of </w:t>
      </w:r>
      <w:r w:rsidR="00F42A1C" w:rsidRPr="00296140">
        <w:rPr>
          <w:rFonts w:ascii="Times New Roman" w:hAnsi="Times New Roman"/>
          <w:sz w:val="24"/>
          <w:szCs w:val="24"/>
        </w:rPr>
        <w:t xml:space="preserve">Christian </w:t>
      </w:r>
      <w:r w:rsidR="00B80AAD" w:rsidRPr="00296140">
        <w:rPr>
          <w:rFonts w:ascii="Times New Roman" w:hAnsi="Times New Roman"/>
          <w:sz w:val="24"/>
          <w:szCs w:val="24"/>
        </w:rPr>
        <w:t xml:space="preserve">congregations: traits that enable a congregation to fulfill its distinctive role in the </w:t>
      </w:r>
      <w:r w:rsidR="00B80AAD" w:rsidRPr="00296140">
        <w:rPr>
          <w:rFonts w:ascii="Times New Roman" w:hAnsi="Times New Roman"/>
          <w:i/>
          <w:sz w:val="24"/>
          <w:szCs w:val="24"/>
        </w:rPr>
        <w:t>missio Dei</w:t>
      </w:r>
      <w:r w:rsidR="00B80AAD" w:rsidRPr="00296140">
        <w:rPr>
          <w:rFonts w:ascii="Times New Roman" w:hAnsi="Times New Roman"/>
          <w:sz w:val="24"/>
          <w:szCs w:val="24"/>
        </w:rPr>
        <w:t>,</w:t>
      </w:r>
      <w:r w:rsidR="00370B67" w:rsidRPr="00296140">
        <w:rPr>
          <w:rFonts w:ascii="Times New Roman" w:hAnsi="Times New Roman"/>
          <w:sz w:val="24"/>
          <w:szCs w:val="24"/>
        </w:rPr>
        <w:t xml:space="preserve"> and</w:t>
      </w:r>
      <w:r w:rsidR="00B80AAD" w:rsidRPr="00296140">
        <w:rPr>
          <w:rFonts w:ascii="Times New Roman" w:hAnsi="Times New Roman"/>
          <w:sz w:val="24"/>
          <w:szCs w:val="24"/>
        </w:rPr>
        <w:t xml:space="preserve"> traits that enable a congregation’s members to flourish in their interpersonal relationships. In each case, we will identify </w:t>
      </w:r>
      <w:r w:rsidRPr="00296140">
        <w:rPr>
          <w:rFonts w:ascii="Times New Roman" w:hAnsi="Times New Roman"/>
          <w:sz w:val="24"/>
          <w:szCs w:val="24"/>
        </w:rPr>
        <w:t>a candidate collective virtue of the relevant type</w:t>
      </w:r>
      <w:r w:rsidR="00B80AAD" w:rsidRPr="00296140">
        <w:rPr>
          <w:rFonts w:ascii="Times New Roman" w:hAnsi="Times New Roman"/>
          <w:sz w:val="24"/>
          <w:szCs w:val="24"/>
        </w:rPr>
        <w:t xml:space="preserve">, discuss </w:t>
      </w:r>
      <w:r w:rsidRPr="00296140">
        <w:rPr>
          <w:rFonts w:ascii="Times New Roman" w:hAnsi="Times New Roman"/>
          <w:sz w:val="24"/>
          <w:szCs w:val="24"/>
        </w:rPr>
        <w:t>its</w:t>
      </w:r>
      <w:r w:rsidR="00B80AAD" w:rsidRPr="00296140">
        <w:rPr>
          <w:rFonts w:ascii="Times New Roman" w:hAnsi="Times New Roman"/>
          <w:sz w:val="24"/>
          <w:szCs w:val="24"/>
        </w:rPr>
        <w:t xml:space="preserve"> nature from philosophical and theological perspectives, and, drawing on relevant empirical research, provide reason for thinking that applying empirical methods to </w:t>
      </w:r>
      <w:r w:rsidRPr="00296140">
        <w:rPr>
          <w:rFonts w:ascii="Times New Roman" w:hAnsi="Times New Roman"/>
          <w:sz w:val="24"/>
          <w:szCs w:val="24"/>
        </w:rPr>
        <w:t>it</w:t>
      </w:r>
      <w:r w:rsidR="00B80AAD" w:rsidRPr="00296140">
        <w:rPr>
          <w:rFonts w:ascii="Times New Roman" w:hAnsi="Times New Roman"/>
          <w:sz w:val="24"/>
          <w:szCs w:val="24"/>
        </w:rPr>
        <w:t xml:space="preserve"> can yield additional insights about </w:t>
      </w:r>
      <w:r w:rsidRPr="00296140">
        <w:rPr>
          <w:rFonts w:ascii="Times New Roman" w:hAnsi="Times New Roman"/>
          <w:sz w:val="24"/>
          <w:szCs w:val="24"/>
        </w:rPr>
        <w:t>its</w:t>
      </w:r>
      <w:r w:rsidR="00B80AAD" w:rsidRPr="00296140">
        <w:rPr>
          <w:rFonts w:ascii="Times New Roman" w:hAnsi="Times New Roman"/>
          <w:sz w:val="24"/>
          <w:szCs w:val="24"/>
        </w:rPr>
        <w:t xml:space="preserve"> </w:t>
      </w:r>
      <w:r w:rsidR="00F42A1C" w:rsidRPr="00296140">
        <w:rPr>
          <w:rFonts w:ascii="Times New Roman" w:hAnsi="Times New Roman"/>
          <w:sz w:val="24"/>
          <w:szCs w:val="24"/>
        </w:rPr>
        <w:t>value</w:t>
      </w:r>
      <w:r w:rsidR="00B80AAD" w:rsidRPr="00296140">
        <w:rPr>
          <w:rFonts w:ascii="Times New Roman" w:hAnsi="Times New Roman"/>
          <w:sz w:val="24"/>
          <w:szCs w:val="24"/>
        </w:rPr>
        <w:t xml:space="preserve">. </w:t>
      </w:r>
    </w:p>
    <w:p w:rsidR="00B80AAD" w:rsidRPr="00296140" w:rsidRDefault="00B80AAD" w:rsidP="00B80AAD">
      <w:pPr>
        <w:pStyle w:val="ListParagraph"/>
        <w:numPr>
          <w:ilvl w:val="0"/>
          <w:numId w:val="1"/>
        </w:numPr>
        <w:ind w:left="360"/>
        <w:rPr>
          <w:rFonts w:ascii="Times New Roman" w:hAnsi="Times New Roman"/>
          <w:sz w:val="24"/>
          <w:szCs w:val="24"/>
        </w:rPr>
      </w:pPr>
      <w:r w:rsidRPr="00296140">
        <w:rPr>
          <w:rFonts w:ascii="Times New Roman" w:hAnsi="Times New Roman"/>
          <w:sz w:val="24"/>
          <w:szCs w:val="24"/>
        </w:rPr>
        <w:t>Emerging Interest in Collective Character</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 xml:space="preserve">For some time now, the virtue revolution has been gaining momentum in philosophy, theology, and the human sciences. As Christian Miller and Angela </w:t>
      </w:r>
      <w:proofErr w:type="spellStart"/>
      <w:r w:rsidRPr="00296140">
        <w:rPr>
          <w:rFonts w:ascii="Times New Roman" w:hAnsi="Times New Roman"/>
          <w:sz w:val="24"/>
          <w:szCs w:val="24"/>
        </w:rPr>
        <w:t>Knobel</w:t>
      </w:r>
      <w:proofErr w:type="spellEnd"/>
      <w:r w:rsidRPr="00296140">
        <w:rPr>
          <w:rFonts w:ascii="Times New Roman" w:hAnsi="Times New Roman"/>
          <w:sz w:val="24"/>
          <w:szCs w:val="24"/>
        </w:rPr>
        <w:t xml:space="preserve"> put it:</w:t>
      </w:r>
    </w:p>
    <w:p w:rsidR="00B80AAD" w:rsidRPr="00296140" w:rsidRDefault="00B80AAD" w:rsidP="00B80AAD">
      <w:pPr>
        <w:ind w:left="720"/>
        <w:rPr>
          <w:rFonts w:ascii="Times New Roman" w:hAnsi="Times New Roman"/>
          <w:sz w:val="24"/>
          <w:szCs w:val="24"/>
        </w:rPr>
      </w:pPr>
      <w:r w:rsidRPr="00296140">
        <w:rPr>
          <w:rFonts w:ascii="Times New Roman" w:hAnsi="Times New Roman"/>
          <w:sz w:val="24"/>
          <w:szCs w:val="24"/>
        </w:rPr>
        <w:t xml:space="preserve">Research on character has exploded in recent decades, especially in the fields of psychology, philosophy, and theology. From discussions of virtue ethics in philosophy to the </w:t>
      </w:r>
      <w:proofErr w:type="spellStart"/>
      <w:r w:rsidRPr="00296140">
        <w:rPr>
          <w:rFonts w:ascii="Times New Roman" w:hAnsi="Times New Roman"/>
          <w:sz w:val="24"/>
          <w:szCs w:val="24"/>
        </w:rPr>
        <w:t>situationism</w:t>
      </w:r>
      <w:proofErr w:type="spellEnd"/>
      <w:r w:rsidRPr="00296140">
        <w:rPr>
          <w:rFonts w:ascii="Times New Roman" w:hAnsi="Times New Roman"/>
          <w:sz w:val="24"/>
          <w:szCs w:val="24"/>
        </w:rPr>
        <w:t xml:space="preserve"> debate in psychology to the role of the divine in moral formation in theology, interest in character seems to only be increasing with each passing year (2015: 19).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lastRenderedPageBreak/>
        <w:t xml:space="preserve">A growing partnership in the study of character is also detectable. Not only does the study of character span </w:t>
      </w:r>
      <w:r w:rsidRPr="00296140">
        <w:rPr>
          <w:rFonts w:ascii="Times New Roman" w:hAnsi="Times New Roman"/>
          <w:i/>
          <w:sz w:val="24"/>
          <w:szCs w:val="24"/>
        </w:rPr>
        <w:t xml:space="preserve">across </w:t>
      </w:r>
      <w:r w:rsidRPr="00296140">
        <w:rPr>
          <w:rFonts w:ascii="Times New Roman" w:hAnsi="Times New Roman"/>
          <w:sz w:val="24"/>
          <w:szCs w:val="24"/>
        </w:rPr>
        <w:t xml:space="preserve">disciplines, but it is also becoming increasingly </w:t>
      </w:r>
      <w:r w:rsidRPr="00296140">
        <w:rPr>
          <w:rFonts w:ascii="Times New Roman" w:hAnsi="Times New Roman"/>
          <w:i/>
          <w:sz w:val="24"/>
          <w:szCs w:val="24"/>
        </w:rPr>
        <w:t>inter</w:t>
      </w:r>
      <w:r w:rsidRPr="00296140">
        <w:rPr>
          <w:rFonts w:ascii="Times New Roman" w:hAnsi="Times New Roman"/>
          <w:sz w:val="24"/>
          <w:szCs w:val="24"/>
        </w:rPr>
        <w:t xml:space="preserve">disciplinary, in the sense that there are cooperative efforts between scholars of various academic disciplines studying character together. This work has been spurred on, in part, through the efforts of intentionally interdisciplinary projects with large funding budgets such as the </w:t>
      </w:r>
      <w:r w:rsidR="001363C3" w:rsidRPr="00296140">
        <w:rPr>
          <w:rFonts w:ascii="Times New Roman" w:hAnsi="Times New Roman"/>
          <w:sz w:val="24"/>
          <w:szCs w:val="24"/>
        </w:rPr>
        <w:t xml:space="preserve">Character Project and the </w:t>
      </w:r>
      <w:r w:rsidRPr="00296140">
        <w:rPr>
          <w:rFonts w:ascii="Times New Roman" w:hAnsi="Times New Roman"/>
          <w:sz w:val="24"/>
          <w:szCs w:val="24"/>
        </w:rPr>
        <w:t>Beacon Project at Wake Forest University.</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Notably, the primary focus of this work has been on the character traits (and, more broadly, the well-being) of individuals. Questions that dominate are questions about the nature and value of character traits that are or could be possessed by individual persons. By contrast, the attention thus far given to collective character traits—character traits possessed by groups as opposed to individuals—pales in comparison. Nonetheless, even here, growing interest is detectable in light of developments in several academic disciplines. In this </w:t>
      </w:r>
      <w:r w:rsidR="00B66AC5">
        <w:rPr>
          <w:rFonts w:ascii="Times New Roman" w:hAnsi="Times New Roman"/>
          <w:sz w:val="24"/>
          <w:szCs w:val="24"/>
        </w:rPr>
        <w:t>Section</w:t>
      </w:r>
      <w:r w:rsidRPr="00296140">
        <w:rPr>
          <w:rFonts w:ascii="Times New Roman" w:hAnsi="Times New Roman"/>
          <w:sz w:val="24"/>
          <w:szCs w:val="24"/>
        </w:rPr>
        <w:t xml:space="preserve">, we will highlight some of these developments in order to demonstrate that the time is ripe for the kind of interdisciplinary study of </w:t>
      </w:r>
      <w:r w:rsidR="00EB1C79" w:rsidRPr="00296140">
        <w:rPr>
          <w:rFonts w:ascii="Times New Roman" w:hAnsi="Times New Roman"/>
          <w:sz w:val="24"/>
          <w:szCs w:val="24"/>
        </w:rPr>
        <w:t xml:space="preserve">the </w:t>
      </w:r>
      <w:r w:rsidRPr="00296140">
        <w:rPr>
          <w:rFonts w:ascii="Times New Roman" w:hAnsi="Times New Roman"/>
          <w:sz w:val="24"/>
          <w:szCs w:val="24"/>
        </w:rPr>
        <w:t xml:space="preserve">collective characters of </w:t>
      </w:r>
      <w:r w:rsidR="00F42A1C" w:rsidRPr="00296140">
        <w:rPr>
          <w:rFonts w:ascii="Times New Roman" w:hAnsi="Times New Roman"/>
          <w:sz w:val="24"/>
          <w:szCs w:val="24"/>
        </w:rPr>
        <w:t>religious bodies</w:t>
      </w:r>
      <w:r w:rsidRPr="00296140">
        <w:rPr>
          <w:rFonts w:ascii="Times New Roman" w:hAnsi="Times New Roman"/>
          <w:sz w:val="24"/>
          <w:szCs w:val="24"/>
        </w:rPr>
        <w:t xml:space="preserve"> we are advocating. What we are suggesting, roughly, is that the same kind of cooperative, interdisciplinary investigation be applied to questions about collective character, and in our specific case, the collective characters of Christian congregations, that has been applied to individual character.</w:t>
      </w:r>
    </w:p>
    <w:p w:rsidR="00B80AAD" w:rsidRPr="00296140" w:rsidRDefault="00B80AAD" w:rsidP="00B80AAD">
      <w:pPr>
        <w:rPr>
          <w:rFonts w:ascii="Times New Roman" w:hAnsi="Times New Roman"/>
          <w:sz w:val="24"/>
          <w:szCs w:val="24"/>
        </w:rPr>
      </w:pPr>
      <w:r w:rsidRPr="00296140">
        <w:rPr>
          <w:rFonts w:ascii="Times New Roman" w:hAnsi="Times New Roman"/>
          <w:sz w:val="24"/>
          <w:szCs w:val="24"/>
        </w:rPr>
        <w:t>1.1 The Philosophy of Collective Character</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 xml:space="preserve">We begin by highlighting recent developments in the discipline of philosophy, where interest in collective character has only recently surfaced but is rapidly growing. Building on the large philosophical literature on collective belief, collective action, and collective responsibility, several philosophers have recently turned their attention to the topic of collective virtue and vice. Especially influential here is Miranda </w:t>
      </w:r>
      <w:proofErr w:type="spellStart"/>
      <w:r w:rsidRPr="00296140">
        <w:rPr>
          <w:rFonts w:ascii="Times New Roman" w:hAnsi="Times New Roman"/>
          <w:sz w:val="24"/>
          <w:szCs w:val="24"/>
        </w:rPr>
        <w:t>Fricker’s</w:t>
      </w:r>
      <w:proofErr w:type="spellEnd"/>
      <w:r w:rsidRPr="00296140">
        <w:rPr>
          <w:rFonts w:ascii="Times New Roman" w:hAnsi="Times New Roman"/>
          <w:sz w:val="24"/>
          <w:szCs w:val="24"/>
        </w:rPr>
        <w:t xml:space="preserve"> </w:t>
      </w:r>
      <w:r w:rsidR="00FB7DA7" w:rsidRPr="00296140">
        <w:rPr>
          <w:rFonts w:ascii="Times New Roman" w:hAnsi="Times New Roman"/>
          <w:sz w:val="24"/>
          <w:szCs w:val="24"/>
        </w:rPr>
        <w:t>(2010) paper on institutional virtues.</w:t>
      </w:r>
      <w:r w:rsidRPr="00296140">
        <w:rPr>
          <w:rFonts w:ascii="Times New Roman" w:hAnsi="Times New Roman"/>
          <w:sz w:val="24"/>
          <w:szCs w:val="24"/>
        </w:rPr>
        <w:t xml:space="preserve"> </w:t>
      </w:r>
    </w:p>
    <w:p w:rsidR="00B80AAD" w:rsidRPr="00296140" w:rsidRDefault="00B80AAD" w:rsidP="00B80AAD">
      <w:pPr>
        <w:spacing w:line="480" w:lineRule="auto"/>
        <w:ind w:firstLine="720"/>
        <w:rPr>
          <w:rFonts w:ascii="Times New Roman" w:hAnsi="Times New Roman"/>
          <w:sz w:val="24"/>
          <w:szCs w:val="24"/>
        </w:rPr>
      </w:pPr>
      <w:proofErr w:type="spellStart"/>
      <w:r w:rsidRPr="00296140">
        <w:rPr>
          <w:rFonts w:ascii="Times New Roman" w:hAnsi="Times New Roman"/>
          <w:sz w:val="24"/>
          <w:szCs w:val="24"/>
        </w:rPr>
        <w:lastRenderedPageBreak/>
        <w:t>Fricker</w:t>
      </w:r>
      <w:proofErr w:type="spellEnd"/>
      <w:r w:rsidRPr="00296140">
        <w:rPr>
          <w:rFonts w:ascii="Times New Roman" w:hAnsi="Times New Roman"/>
          <w:sz w:val="24"/>
          <w:szCs w:val="24"/>
        </w:rPr>
        <w:t xml:space="preserve"> explains that from a philosophical perspective, one of the central debates about collective character is the debate between </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and anti-</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Both parties recognize that it is sometimes appropriate to ascribe character traits such as honesty or thoroughness to collective entities, just as well as to individuals. Where </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and anti-</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differ is over their views regarding the correct explanation for such ascriptions. </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maintain that for any ascription of any character trait T to a collective entity C, that ascription is ultimately made appropriate only because individual members of C possess character traits (e.g., T) privately as individuals. On such views, in order to account for why ascribing T to the collective entity is appropriate, it is not necessary to refer to group-dependent properties—properties that can only be exemplified given the existence of a group. Anti-</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by contrast, maintain that in at least some cases, the correct explanation for why ascribing a character trait T to a collective C is appropriate will have to reference group-dependent properties. </w:t>
      </w:r>
      <w:proofErr w:type="spellStart"/>
      <w:r w:rsidRPr="00296140">
        <w:rPr>
          <w:rFonts w:ascii="Times New Roman" w:hAnsi="Times New Roman"/>
          <w:sz w:val="24"/>
          <w:szCs w:val="24"/>
        </w:rPr>
        <w:t>Fricker</w:t>
      </w:r>
      <w:proofErr w:type="spellEnd"/>
      <w:r w:rsidRPr="00296140">
        <w:rPr>
          <w:rFonts w:ascii="Times New Roman" w:hAnsi="Times New Roman"/>
          <w:sz w:val="24"/>
          <w:szCs w:val="24"/>
        </w:rPr>
        <w:t xml:space="preserve"> defends an anti-</w:t>
      </w:r>
      <w:proofErr w:type="spellStart"/>
      <w:r w:rsidRPr="00296140">
        <w:rPr>
          <w:rFonts w:ascii="Times New Roman" w:hAnsi="Times New Roman"/>
          <w:sz w:val="24"/>
          <w:szCs w:val="24"/>
        </w:rPr>
        <w:t>summativist</w:t>
      </w:r>
      <w:proofErr w:type="spellEnd"/>
      <w:r w:rsidRPr="00296140">
        <w:rPr>
          <w:rFonts w:ascii="Times New Roman" w:hAnsi="Times New Roman"/>
          <w:sz w:val="24"/>
          <w:szCs w:val="24"/>
        </w:rPr>
        <w:t xml:space="preserve"> view, appropriating parallel arguments from the literature on collective belief. In particular, she maintains that an institution’s policies and procedures can be set up in such a way that members of the institution, </w:t>
      </w:r>
      <w:r w:rsidRPr="00296140">
        <w:rPr>
          <w:rFonts w:ascii="Times New Roman" w:hAnsi="Times New Roman"/>
          <w:i/>
          <w:sz w:val="24"/>
          <w:szCs w:val="24"/>
        </w:rPr>
        <w:t xml:space="preserve">qua </w:t>
      </w:r>
      <w:r w:rsidRPr="00296140">
        <w:rPr>
          <w:rFonts w:ascii="Times New Roman" w:hAnsi="Times New Roman"/>
          <w:sz w:val="24"/>
          <w:szCs w:val="24"/>
        </w:rPr>
        <w:t xml:space="preserve">members of the institution and even </w:t>
      </w:r>
      <w:r w:rsidRPr="00296140">
        <w:rPr>
          <w:rFonts w:ascii="Times New Roman" w:hAnsi="Times New Roman"/>
          <w:i/>
          <w:sz w:val="24"/>
          <w:szCs w:val="24"/>
        </w:rPr>
        <w:t>only qua</w:t>
      </w:r>
      <w:r w:rsidRPr="00296140">
        <w:rPr>
          <w:rFonts w:ascii="Times New Roman" w:hAnsi="Times New Roman"/>
          <w:sz w:val="24"/>
          <w:szCs w:val="24"/>
        </w:rPr>
        <w:t xml:space="preserve"> members of the institution, act in ways characteristic of a trait T, though they wouldn</w:t>
      </w:r>
      <w:r w:rsidR="00B66AC5">
        <w:rPr>
          <w:rFonts w:ascii="Times New Roman" w:hAnsi="Times New Roman"/>
          <w:sz w:val="24"/>
          <w:szCs w:val="24"/>
        </w:rPr>
        <w:t>’t do so as private individuals—using the example of the racism of the metropolitan police as an example.</w:t>
      </w:r>
      <w:r w:rsidRPr="00296140">
        <w:rPr>
          <w:rFonts w:ascii="Times New Roman" w:hAnsi="Times New Roman"/>
          <w:sz w:val="24"/>
          <w:szCs w:val="24"/>
        </w:rPr>
        <w:t xml:space="preserve"> In such cases, it is appropriate to ascribe T to the collective entity, and the correct explanation for doing so must refer</w:t>
      </w:r>
      <w:r w:rsidR="00342A34">
        <w:rPr>
          <w:rFonts w:ascii="Times New Roman" w:hAnsi="Times New Roman"/>
          <w:sz w:val="24"/>
          <w:szCs w:val="24"/>
        </w:rPr>
        <w:t xml:space="preserve">ence group-dependent properties. Specifically, it must reference </w:t>
      </w:r>
      <w:r w:rsidRPr="00296140">
        <w:rPr>
          <w:rFonts w:ascii="Times New Roman" w:hAnsi="Times New Roman"/>
          <w:sz w:val="24"/>
          <w:szCs w:val="24"/>
        </w:rPr>
        <w:t xml:space="preserve">properties that the members of C possess only </w:t>
      </w:r>
      <w:r w:rsidRPr="00296140">
        <w:rPr>
          <w:rFonts w:ascii="Times New Roman" w:hAnsi="Times New Roman"/>
          <w:i/>
          <w:sz w:val="24"/>
          <w:szCs w:val="24"/>
        </w:rPr>
        <w:t xml:space="preserve">qua </w:t>
      </w:r>
      <w:r w:rsidRPr="00296140">
        <w:rPr>
          <w:rFonts w:ascii="Times New Roman" w:hAnsi="Times New Roman"/>
          <w:sz w:val="24"/>
          <w:szCs w:val="24"/>
        </w:rPr>
        <w:t>members of C.</w:t>
      </w:r>
      <w:r w:rsidR="009E3AC2"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r>
      <w:proofErr w:type="spellStart"/>
      <w:r w:rsidRPr="00296140">
        <w:rPr>
          <w:rFonts w:ascii="Times New Roman" w:hAnsi="Times New Roman"/>
          <w:sz w:val="24"/>
          <w:szCs w:val="24"/>
        </w:rPr>
        <w:t>Fricker’s</w:t>
      </w:r>
      <w:proofErr w:type="spellEnd"/>
      <w:r w:rsidRPr="00296140">
        <w:rPr>
          <w:rFonts w:ascii="Times New Roman" w:hAnsi="Times New Roman"/>
          <w:sz w:val="24"/>
          <w:szCs w:val="24"/>
        </w:rPr>
        <w:t xml:space="preserve"> work has exerted significant influence, especially in the philosophical subfield of epistemology. It is within this subfield that there has been the most attention given to </w:t>
      </w:r>
      <w:r w:rsidRPr="00296140">
        <w:rPr>
          <w:rFonts w:ascii="Times New Roman" w:hAnsi="Times New Roman"/>
          <w:sz w:val="24"/>
          <w:szCs w:val="24"/>
        </w:rPr>
        <w:lastRenderedPageBreak/>
        <w:t xml:space="preserve">collective character, with monographs and edited collections recently published on the topic (e.g., Green 2016; Lackey 2015). Debate continues between </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xml:space="preserve"> and anti-</w:t>
      </w:r>
      <w:proofErr w:type="spellStart"/>
      <w:r w:rsidRPr="00296140">
        <w:rPr>
          <w:rFonts w:ascii="Times New Roman" w:hAnsi="Times New Roman"/>
          <w:sz w:val="24"/>
          <w:szCs w:val="24"/>
        </w:rPr>
        <w:t>summativists</w:t>
      </w:r>
      <w:proofErr w:type="spellEnd"/>
      <w:r w:rsidRPr="00296140">
        <w:rPr>
          <w:rFonts w:ascii="Times New Roman" w:hAnsi="Times New Roman"/>
          <w:sz w:val="24"/>
          <w:szCs w:val="24"/>
        </w:rPr>
        <w:t>, and there is growing interest in studying both the basic nature of collective epistemic character traits in general as well as</w:t>
      </w:r>
      <w:r w:rsidR="00EB1C79" w:rsidRPr="00296140">
        <w:rPr>
          <w:rFonts w:ascii="Times New Roman" w:hAnsi="Times New Roman"/>
          <w:sz w:val="24"/>
          <w:szCs w:val="24"/>
        </w:rPr>
        <w:t xml:space="preserve"> in analyzing</w:t>
      </w:r>
      <w:r w:rsidRPr="00296140">
        <w:rPr>
          <w:rFonts w:ascii="Times New Roman" w:hAnsi="Times New Roman"/>
          <w:sz w:val="24"/>
          <w:szCs w:val="24"/>
        </w:rPr>
        <w:t xml:space="preserve"> specific epistemic character traits, such as epistemic justice (e.g., Anderson 2012).</w:t>
      </w:r>
      <w:r w:rsidR="00EB1C79" w:rsidRPr="00296140">
        <w:rPr>
          <w:rFonts w:ascii="Times New Roman" w:hAnsi="Times New Roman"/>
          <w:sz w:val="24"/>
          <w:szCs w:val="24"/>
        </w:rPr>
        <w:t xml:space="preserve"> Much of the philosophical contribution of the second half of the present paper could be viewed as contributing to this latter project of conceptualizing certain particular candidates for collective virtues.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One example of a more recent philosophical work that has built upon </w:t>
      </w:r>
      <w:proofErr w:type="spellStart"/>
      <w:r w:rsidRPr="00296140">
        <w:rPr>
          <w:rFonts w:ascii="Times New Roman" w:hAnsi="Times New Roman"/>
          <w:sz w:val="24"/>
          <w:szCs w:val="24"/>
        </w:rPr>
        <w:t>Fricker’s</w:t>
      </w:r>
      <w:proofErr w:type="spellEnd"/>
      <w:r w:rsidRPr="00296140">
        <w:rPr>
          <w:rFonts w:ascii="Times New Roman" w:hAnsi="Times New Roman"/>
          <w:sz w:val="24"/>
          <w:szCs w:val="24"/>
        </w:rPr>
        <w:t xml:space="preserve"> discussion to address foundational questions about collective character </w:t>
      </w:r>
      <w:r w:rsidR="00B66AC5">
        <w:rPr>
          <w:rFonts w:ascii="Times New Roman" w:hAnsi="Times New Roman"/>
          <w:sz w:val="24"/>
          <w:szCs w:val="24"/>
        </w:rPr>
        <w:t>in general is (</w:t>
      </w:r>
      <w:r w:rsidRPr="00296140">
        <w:rPr>
          <w:rFonts w:ascii="Times New Roman" w:hAnsi="Times New Roman"/>
          <w:sz w:val="24"/>
          <w:szCs w:val="24"/>
        </w:rPr>
        <w:t>Byerly and Byerly 2016). Advancing the philosophical investigation of collective character, the authors develop additional arguments for anti-</w:t>
      </w:r>
      <w:proofErr w:type="spellStart"/>
      <w:r w:rsidRPr="00296140">
        <w:rPr>
          <w:rFonts w:ascii="Times New Roman" w:hAnsi="Times New Roman"/>
          <w:sz w:val="24"/>
          <w:szCs w:val="24"/>
        </w:rPr>
        <w:t>summativism</w:t>
      </w:r>
      <w:proofErr w:type="spellEnd"/>
      <w:r w:rsidRPr="00296140">
        <w:rPr>
          <w:rFonts w:ascii="Times New Roman" w:hAnsi="Times New Roman"/>
          <w:sz w:val="24"/>
          <w:szCs w:val="24"/>
        </w:rPr>
        <w:t xml:space="preserve">, provide their own analysis of the basic nature of collective virtues, and identify an important distinction between different kinds of collective virtues. It is especially their work on the latter two topics that we will draw upon in our discussion below. </w:t>
      </w:r>
    </w:p>
    <w:p w:rsidR="00B80AAD" w:rsidRPr="00296140" w:rsidRDefault="00B80AAD" w:rsidP="00B80AAD">
      <w:pPr>
        <w:spacing w:line="480" w:lineRule="auto"/>
        <w:ind w:firstLine="720"/>
        <w:rPr>
          <w:rFonts w:ascii="Times New Roman" w:hAnsi="Times New Roman"/>
          <w:sz w:val="24"/>
          <w:szCs w:val="24"/>
        </w:rPr>
      </w:pPr>
      <w:r w:rsidRPr="00296140">
        <w:rPr>
          <w:rFonts w:ascii="Times New Roman" w:hAnsi="Times New Roman"/>
          <w:sz w:val="24"/>
          <w:szCs w:val="24"/>
        </w:rPr>
        <w:t xml:space="preserve">First, with respect to topic of the basic nature of collective character traits, the authors propose that, just like the basic nature of an individual character trait, a collective character trait consists in a disposition, or tendency. Specifically, it will consist in a disposition of the collective to display a wide range of characteristic behaviors (understood in a liberal sense) under a wide range of triggering circumstances. The authors leave open what makes a character trait a </w:t>
      </w:r>
      <w:r w:rsidRPr="00296140">
        <w:rPr>
          <w:rFonts w:ascii="Times New Roman" w:hAnsi="Times New Roman"/>
          <w:i/>
          <w:sz w:val="24"/>
          <w:szCs w:val="24"/>
        </w:rPr>
        <w:t>virtue</w:t>
      </w:r>
      <w:r w:rsidRPr="00296140">
        <w:rPr>
          <w:rFonts w:ascii="Times New Roman" w:hAnsi="Times New Roman"/>
          <w:sz w:val="24"/>
          <w:szCs w:val="24"/>
        </w:rPr>
        <w:t xml:space="preserve">, though they point to conceptions of virtue defended in the literature, such as </w:t>
      </w:r>
      <w:proofErr w:type="spellStart"/>
      <w:r w:rsidRPr="00296140">
        <w:rPr>
          <w:rFonts w:ascii="Times New Roman" w:hAnsi="Times New Roman"/>
          <w:sz w:val="24"/>
          <w:szCs w:val="24"/>
        </w:rPr>
        <w:t>Baehr’s</w:t>
      </w:r>
      <w:proofErr w:type="spellEnd"/>
      <w:r w:rsidRPr="00296140">
        <w:rPr>
          <w:rFonts w:ascii="Times New Roman" w:hAnsi="Times New Roman"/>
          <w:sz w:val="24"/>
          <w:szCs w:val="24"/>
        </w:rPr>
        <w:t xml:space="preserve"> (2010) proposal that virtuous character traits are those that make their possessors excellent members of their kind. We will follow this suggestion below, conceptualizing the collective virtues of local Christian congregations as tendencies these congregations </w:t>
      </w:r>
      <w:r w:rsidR="003F5FAD" w:rsidRPr="00296140">
        <w:rPr>
          <w:rFonts w:ascii="Times New Roman" w:hAnsi="Times New Roman"/>
          <w:sz w:val="24"/>
          <w:szCs w:val="24"/>
        </w:rPr>
        <w:t xml:space="preserve">can </w:t>
      </w:r>
      <w:r w:rsidRPr="00296140">
        <w:rPr>
          <w:rFonts w:ascii="Times New Roman" w:hAnsi="Times New Roman"/>
          <w:sz w:val="24"/>
          <w:szCs w:val="24"/>
        </w:rPr>
        <w:t xml:space="preserve">possess to display a wide range of </w:t>
      </w:r>
      <w:r w:rsidRPr="00296140">
        <w:rPr>
          <w:rFonts w:ascii="Times New Roman" w:hAnsi="Times New Roman"/>
          <w:sz w:val="24"/>
          <w:szCs w:val="24"/>
        </w:rPr>
        <w:lastRenderedPageBreak/>
        <w:t xml:space="preserve">characteristic behaviors in a wide range of triggering circumstances, which make these congregations better </w:t>
      </w:r>
      <w:r w:rsidRPr="00296140">
        <w:rPr>
          <w:rFonts w:ascii="Times New Roman" w:hAnsi="Times New Roman"/>
          <w:i/>
          <w:sz w:val="24"/>
          <w:szCs w:val="24"/>
        </w:rPr>
        <w:t>as</w:t>
      </w:r>
      <w:r w:rsidRPr="00296140">
        <w:rPr>
          <w:rFonts w:ascii="Times New Roman" w:hAnsi="Times New Roman"/>
          <w:sz w:val="24"/>
          <w:szCs w:val="24"/>
        </w:rPr>
        <w:t xml:space="preserve"> local Christian congregations.</w:t>
      </w:r>
      <w:r w:rsidR="00AA0C0A" w:rsidRPr="00296140">
        <w:rPr>
          <w:rFonts w:ascii="Times New Roman" w:hAnsi="Times New Roman"/>
          <w:sz w:val="24"/>
          <w:szCs w:val="24"/>
        </w:rPr>
        <w:t xml:space="preserve"> A parallel approach, we suggest, may be applicable to other religious bodies.</w:t>
      </w:r>
    </w:p>
    <w:p w:rsidR="00B80AAD" w:rsidRDefault="00B80AAD" w:rsidP="00B80AAD">
      <w:pPr>
        <w:spacing w:line="480" w:lineRule="auto"/>
        <w:ind w:firstLine="720"/>
        <w:rPr>
          <w:rFonts w:ascii="Times New Roman" w:hAnsi="Times New Roman"/>
          <w:sz w:val="24"/>
          <w:szCs w:val="24"/>
        </w:rPr>
      </w:pPr>
      <w:r w:rsidRPr="00296140">
        <w:rPr>
          <w:rFonts w:ascii="Times New Roman" w:hAnsi="Times New Roman"/>
          <w:sz w:val="24"/>
          <w:szCs w:val="24"/>
        </w:rPr>
        <w:t xml:space="preserve">Second, with respect to the topic of classifying distinct kinds of collective virtues, Byerly and Byerly note that there is a basic distinction to be drawn between collective virtues that have individual virtue analogues and collective virtues that do not. Collective virtues that have individual virtue analogues are virtues that can be coherently ascribed to both collectives and private individuals. Examples plausibly include thoroughness and cautiousness. Collective virtues that do not have individual virtue analogues are virtues that can be coherently ascribed to collectives, but not private individuals. Byerly and Byerly point to character traits of collectives that regulate how their members interact with each other, such as collective self-regulation and collective solidarity, as examples. These traits they call “distinctively collective virtues,” and they suggest that some of the most interesting work to be done by collective virtue </w:t>
      </w:r>
      <w:r w:rsidR="00FB7DA7" w:rsidRPr="00296140">
        <w:rPr>
          <w:rFonts w:ascii="Times New Roman" w:hAnsi="Times New Roman"/>
          <w:sz w:val="24"/>
          <w:szCs w:val="24"/>
        </w:rPr>
        <w:t>theorists</w:t>
      </w:r>
      <w:r w:rsidRPr="00296140">
        <w:rPr>
          <w:rFonts w:ascii="Times New Roman" w:hAnsi="Times New Roman"/>
          <w:sz w:val="24"/>
          <w:szCs w:val="24"/>
        </w:rPr>
        <w:t xml:space="preserve"> will focus on them. This is because, by contrast with collective virtues that do have individual virtue analogues, </w:t>
      </w:r>
      <w:proofErr w:type="gramStart"/>
      <w:r w:rsidRPr="00296140">
        <w:rPr>
          <w:rFonts w:ascii="Times New Roman" w:hAnsi="Times New Roman"/>
          <w:sz w:val="24"/>
          <w:szCs w:val="24"/>
        </w:rPr>
        <w:t>accounts</w:t>
      </w:r>
      <w:proofErr w:type="gramEnd"/>
      <w:r w:rsidRPr="00296140">
        <w:rPr>
          <w:rFonts w:ascii="Times New Roman" w:hAnsi="Times New Roman"/>
          <w:sz w:val="24"/>
          <w:szCs w:val="24"/>
        </w:rPr>
        <w:t xml:space="preserve"> of the nature of distinctively collective virtues cannot be copied straightforwardly from accounts of individual virtues. We cannot say that for a collective entity to possess a distinctively collective virtue V is just for it to have the same disposition as individuals who possess V, since by definition individuals cannot possess V. The collective virtues we will discuss below are plausibly understood as candidates for distinctively collective virtues of Christian congregations. For, each of the examples we focus on is an example of a disposition the congregation has that regulates the interactions of its members.</w:t>
      </w:r>
    </w:p>
    <w:p w:rsidR="00674F6B" w:rsidRPr="00296140" w:rsidRDefault="00674F6B" w:rsidP="00B80AAD">
      <w:pPr>
        <w:spacing w:line="480" w:lineRule="auto"/>
        <w:ind w:firstLine="720"/>
        <w:rPr>
          <w:rFonts w:ascii="Times New Roman" w:hAnsi="Times New Roman"/>
          <w:sz w:val="24"/>
          <w:szCs w:val="24"/>
        </w:rPr>
      </w:pPr>
    </w:p>
    <w:p w:rsidR="00B80AAD" w:rsidRPr="00296140" w:rsidRDefault="00B80AAD" w:rsidP="00B80AAD">
      <w:pPr>
        <w:pStyle w:val="ListParagraph"/>
        <w:numPr>
          <w:ilvl w:val="1"/>
          <w:numId w:val="1"/>
        </w:numPr>
        <w:rPr>
          <w:rFonts w:ascii="Times New Roman" w:hAnsi="Times New Roman"/>
          <w:sz w:val="24"/>
          <w:szCs w:val="24"/>
        </w:rPr>
      </w:pPr>
      <w:r w:rsidRPr="00296140">
        <w:rPr>
          <w:rFonts w:ascii="Times New Roman" w:hAnsi="Times New Roman"/>
          <w:sz w:val="24"/>
          <w:szCs w:val="24"/>
        </w:rPr>
        <w:lastRenderedPageBreak/>
        <w:t>The Theology of Collective Character</w:t>
      </w:r>
    </w:p>
    <w:p w:rsidR="00AA0C0A" w:rsidRPr="00296140" w:rsidRDefault="00AA0C0A" w:rsidP="00B80AAD">
      <w:pPr>
        <w:spacing w:line="480" w:lineRule="auto"/>
        <w:rPr>
          <w:rFonts w:ascii="Times New Roman" w:hAnsi="Times New Roman"/>
          <w:sz w:val="24"/>
          <w:szCs w:val="24"/>
        </w:rPr>
      </w:pPr>
      <w:r w:rsidRPr="00296140">
        <w:rPr>
          <w:rFonts w:ascii="Times New Roman" w:hAnsi="Times New Roman"/>
          <w:sz w:val="24"/>
          <w:szCs w:val="24"/>
        </w:rPr>
        <w:t xml:space="preserve">A second academic discipline that has contributed to the interdisciplinary study of individual character has been theology. In this </w:t>
      </w:r>
      <w:r w:rsidR="00472E8E">
        <w:rPr>
          <w:rFonts w:ascii="Times New Roman" w:hAnsi="Times New Roman"/>
          <w:sz w:val="24"/>
          <w:szCs w:val="24"/>
        </w:rPr>
        <w:t>s</w:t>
      </w:r>
      <w:r w:rsidR="00B66AC5">
        <w:rPr>
          <w:rFonts w:ascii="Times New Roman" w:hAnsi="Times New Roman"/>
          <w:sz w:val="24"/>
          <w:szCs w:val="24"/>
        </w:rPr>
        <w:t>ection</w:t>
      </w:r>
      <w:r w:rsidRPr="00296140">
        <w:rPr>
          <w:rFonts w:ascii="Times New Roman" w:hAnsi="Times New Roman"/>
          <w:sz w:val="24"/>
          <w:szCs w:val="24"/>
        </w:rPr>
        <w:t>, we identify recent work in Christian theology that is relevant to the study of collective character—specifically, the collective characters of Christian congregations. While space does not permit us to explore resources from other theological traditions pertinent to the study of the collective characters of religious bodies representing those traditions, we would find it surprising if Christian theology were unique with respect to its interest in collective religious character.</w:t>
      </w:r>
    </w:p>
    <w:p w:rsidR="00B80AAD" w:rsidRPr="00296140" w:rsidRDefault="00AA0C0A" w:rsidP="00AA0C0A">
      <w:pPr>
        <w:spacing w:line="480" w:lineRule="auto"/>
        <w:ind w:firstLine="720"/>
        <w:rPr>
          <w:rFonts w:ascii="Times New Roman" w:hAnsi="Times New Roman"/>
          <w:sz w:val="24"/>
          <w:szCs w:val="24"/>
        </w:rPr>
      </w:pPr>
      <w:r w:rsidRPr="00296140">
        <w:rPr>
          <w:rFonts w:ascii="Times New Roman" w:hAnsi="Times New Roman"/>
          <w:sz w:val="24"/>
          <w:szCs w:val="24"/>
        </w:rPr>
        <w:t xml:space="preserve">We begin with the </w:t>
      </w:r>
      <w:r w:rsidR="00B80AAD" w:rsidRPr="00296140">
        <w:rPr>
          <w:rFonts w:ascii="Times New Roman" w:hAnsi="Times New Roman"/>
          <w:sz w:val="24"/>
          <w:szCs w:val="24"/>
        </w:rPr>
        <w:t xml:space="preserve">well-known </w:t>
      </w:r>
      <w:r w:rsidRPr="00296140">
        <w:rPr>
          <w:rFonts w:ascii="Times New Roman" w:hAnsi="Times New Roman"/>
          <w:sz w:val="24"/>
          <w:szCs w:val="24"/>
        </w:rPr>
        <w:t xml:space="preserve">observation </w:t>
      </w:r>
      <w:r w:rsidR="00B80AAD" w:rsidRPr="00296140">
        <w:rPr>
          <w:rFonts w:ascii="Times New Roman" w:hAnsi="Times New Roman"/>
          <w:sz w:val="24"/>
          <w:szCs w:val="24"/>
        </w:rPr>
        <w:t>that the 20</w:t>
      </w:r>
      <w:r w:rsidR="00B80AAD" w:rsidRPr="00296140">
        <w:rPr>
          <w:rFonts w:ascii="Times New Roman" w:hAnsi="Times New Roman"/>
          <w:sz w:val="24"/>
          <w:szCs w:val="24"/>
          <w:vertAlign w:val="superscript"/>
        </w:rPr>
        <w:t>th</w:t>
      </w:r>
      <w:r w:rsidR="00B80AAD" w:rsidRPr="00296140">
        <w:rPr>
          <w:rFonts w:ascii="Times New Roman" w:hAnsi="Times New Roman"/>
          <w:sz w:val="24"/>
          <w:szCs w:val="24"/>
        </w:rPr>
        <w:t xml:space="preserve">-century revival of interest in virtue within philosophy sparked various reactions in </w:t>
      </w:r>
      <w:r w:rsidRPr="00296140">
        <w:rPr>
          <w:rFonts w:ascii="Times New Roman" w:hAnsi="Times New Roman"/>
          <w:sz w:val="24"/>
          <w:szCs w:val="24"/>
        </w:rPr>
        <w:t xml:space="preserve">Christian </w:t>
      </w:r>
      <w:r w:rsidR="00B80AAD" w:rsidRPr="00296140">
        <w:rPr>
          <w:rFonts w:ascii="Times New Roman" w:hAnsi="Times New Roman"/>
          <w:sz w:val="24"/>
          <w:szCs w:val="24"/>
        </w:rPr>
        <w:t xml:space="preserve">theology. Jennifer </w:t>
      </w:r>
      <w:proofErr w:type="spellStart"/>
      <w:r w:rsidR="00B80AAD" w:rsidRPr="00296140">
        <w:rPr>
          <w:rFonts w:ascii="Times New Roman" w:hAnsi="Times New Roman"/>
          <w:sz w:val="24"/>
          <w:szCs w:val="24"/>
        </w:rPr>
        <w:t>Herdt</w:t>
      </w:r>
      <w:proofErr w:type="spellEnd"/>
      <w:r w:rsidR="00B80AAD" w:rsidRPr="00296140">
        <w:rPr>
          <w:rFonts w:ascii="Times New Roman" w:hAnsi="Times New Roman"/>
          <w:sz w:val="24"/>
          <w:szCs w:val="24"/>
        </w:rPr>
        <w:t xml:space="preserve"> (2015), for example, identifies three distinct strands of contemporary Christian virtue ethics, all influenced in significant measure by the revival of philosophical interest in character. One of these strands she calls “</w:t>
      </w:r>
      <w:proofErr w:type="spellStart"/>
      <w:r w:rsidR="00B80AAD" w:rsidRPr="00296140">
        <w:rPr>
          <w:rFonts w:ascii="Times New Roman" w:hAnsi="Times New Roman"/>
          <w:sz w:val="24"/>
          <w:szCs w:val="24"/>
        </w:rPr>
        <w:t>Particularist</w:t>
      </w:r>
      <w:proofErr w:type="spellEnd"/>
      <w:r w:rsidR="00B80AAD" w:rsidRPr="00296140">
        <w:rPr>
          <w:rFonts w:ascii="Times New Roman" w:hAnsi="Times New Roman"/>
          <w:sz w:val="24"/>
          <w:szCs w:val="24"/>
        </w:rPr>
        <w:t xml:space="preserve"> Theological Virtue Ethics,” which she associates with Protestant theologians and in particular Stanley </w:t>
      </w:r>
      <w:proofErr w:type="spellStart"/>
      <w:r w:rsidR="00B80AAD" w:rsidRPr="00296140">
        <w:rPr>
          <w:rFonts w:ascii="Times New Roman" w:hAnsi="Times New Roman"/>
          <w:sz w:val="24"/>
          <w:szCs w:val="24"/>
        </w:rPr>
        <w:t>Hauerwas</w:t>
      </w:r>
      <w:proofErr w:type="spellEnd"/>
      <w:r w:rsidR="00B80AAD" w:rsidRPr="00296140">
        <w:rPr>
          <w:rFonts w:ascii="Times New Roman" w:hAnsi="Times New Roman"/>
          <w:sz w:val="24"/>
          <w:szCs w:val="24"/>
        </w:rPr>
        <w:t xml:space="preserve">. We wish to highlight one important aspect of the work of </w:t>
      </w:r>
      <w:proofErr w:type="spellStart"/>
      <w:r w:rsidR="00B80AAD" w:rsidRPr="00296140">
        <w:rPr>
          <w:rFonts w:ascii="Times New Roman" w:hAnsi="Times New Roman"/>
          <w:sz w:val="24"/>
          <w:szCs w:val="24"/>
        </w:rPr>
        <w:t>Hauerwas</w:t>
      </w:r>
      <w:proofErr w:type="spellEnd"/>
      <w:r w:rsidR="00B80AAD" w:rsidRPr="00296140">
        <w:rPr>
          <w:rFonts w:ascii="Times New Roman" w:hAnsi="Times New Roman"/>
          <w:sz w:val="24"/>
          <w:szCs w:val="24"/>
        </w:rPr>
        <w:t xml:space="preserve"> and his followers that is especially relevant for the study of the collective character of Christian congregations. It is a feature of their work that is also shared with other contemporary theologians who may not identify with </w:t>
      </w:r>
      <w:proofErr w:type="spellStart"/>
      <w:r w:rsidR="00B80AAD" w:rsidRPr="00296140">
        <w:rPr>
          <w:rFonts w:ascii="Times New Roman" w:hAnsi="Times New Roman"/>
          <w:sz w:val="24"/>
          <w:szCs w:val="24"/>
        </w:rPr>
        <w:t>Particul</w:t>
      </w:r>
      <w:r w:rsidR="00617436" w:rsidRPr="00296140">
        <w:rPr>
          <w:rFonts w:ascii="Times New Roman" w:hAnsi="Times New Roman"/>
          <w:sz w:val="24"/>
          <w:szCs w:val="24"/>
        </w:rPr>
        <w:t>arist</w:t>
      </w:r>
      <w:proofErr w:type="spellEnd"/>
      <w:r w:rsidR="00617436" w:rsidRPr="00296140">
        <w:rPr>
          <w:rFonts w:ascii="Times New Roman" w:hAnsi="Times New Roman"/>
          <w:sz w:val="24"/>
          <w:szCs w:val="24"/>
        </w:rPr>
        <w:t xml:space="preserve"> Theological Virtue Ethics</w:t>
      </w:r>
      <w:r w:rsidR="00B80AAD" w:rsidRPr="00296140">
        <w:rPr>
          <w:rFonts w:ascii="Times New Roman" w:hAnsi="Times New Roman"/>
          <w:sz w:val="24"/>
          <w:szCs w:val="24"/>
        </w:rPr>
        <w:t>.</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The feature we wish to identify is a stress on the role of the local Christian congregation in the characterological formation of congregants. For </w:t>
      </w:r>
      <w:proofErr w:type="spellStart"/>
      <w:r w:rsidRPr="00296140">
        <w:rPr>
          <w:rFonts w:ascii="Times New Roman" w:hAnsi="Times New Roman"/>
          <w:sz w:val="24"/>
          <w:szCs w:val="24"/>
        </w:rPr>
        <w:t>Hauerwas</w:t>
      </w:r>
      <w:proofErr w:type="spellEnd"/>
      <w:r w:rsidRPr="00296140">
        <w:rPr>
          <w:rFonts w:ascii="Times New Roman" w:hAnsi="Times New Roman"/>
          <w:sz w:val="24"/>
          <w:szCs w:val="24"/>
        </w:rPr>
        <w:t xml:space="preserve"> and his followers, the Christian community plays a paramount role in any adequate conception of Christian character. As </w:t>
      </w:r>
      <w:proofErr w:type="spellStart"/>
      <w:r w:rsidRPr="00296140">
        <w:rPr>
          <w:rFonts w:ascii="Times New Roman" w:hAnsi="Times New Roman"/>
          <w:sz w:val="24"/>
          <w:szCs w:val="24"/>
        </w:rPr>
        <w:t>Herdt</w:t>
      </w:r>
      <w:proofErr w:type="spellEnd"/>
      <w:r w:rsidRPr="00296140">
        <w:rPr>
          <w:rFonts w:ascii="Times New Roman" w:hAnsi="Times New Roman"/>
          <w:sz w:val="24"/>
          <w:szCs w:val="24"/>
        </w:rPr>
        <w:t xml:space="preserve"> puts it, “</w:t>
      </w:r>
      <w:proofErr w:type="spellStart"/>
      <w:r w:rsidRPr="00296140">
        <w:rPr>
          <w:rFonts w:ascii="Times New Roman" w:hAnsi="Times New Roman"/>
          <w:sz w:val="24"/>
          <w:szCs w:val="24"/>
        </w:rPr>
        <w:t>Particularists</w:t>
      </w:r>
      <w:proofErr w:type="spellEnd"/>
      <w:r w:rsidRPr="00296140">
        <w:rPr>
          <w:rFonts w:ascii="Times New Roman" w:hAnsi="Times New Roman"/>
          <w:sz w:val="24"/>
          <w:szCs w:val="24"/>
        </w:rPr>
        <w:t xml:space="preserve"> focus on the Church as the site for the formation of genuine virtue”</w:t>
      </w:r>
      <w:r w:rsidR="00FC4114" w:rsidRPr="00296140">
        <w:rPr>
          <w:rFonts w:ascii="Times New Roman" w:hAnsi="Times New Roman"/>
          <w:sz w:val="24"/>
          <w:szCs w:val="24"/>
        </w:rPr>
        <w:t xml:space="preserve"> (228).</w:t>
      </w:r>
      <w:r w:rsidRPr="00296140">
        <w:rPr>
          <w:rFonts w:ascii="Times New Roman" w:hAnsi="Times New Roman"/>
          <w:sz w:val="24"/>
          <w:szCs w:val="24"/>
        </w:rPr>
        <w:t xml:space="preserve"> It is only within such a community, and indeed via intentionally crafted communal practices, that </w:t>
      </w:r>
      <w:r w:rsidRPr="00296140">
        <w:rPr>
          <w:rFonts w:ascii="Times New Roman" w:hAnsi="Times New Roman"/>
          <w:sz w:val="24"/>
          <w:szCs w:val="24"/>
        </w:rPr>
        <w:lastRenderedPageBreak/>
        <w:t xml:space="preserve">one grows in Christian virtue. The emphasis here is on “the gradual, grace-enabled formation of Christian virtues and character through communal practices and narratives, notably through the liturgical and </w:t>
      </w:r>
      <w:proofErr w:type="spellStart"/>
      <w:r w:rsidRPr="00296140">
        <w:rPr>
          <w:rFonts w:ascii="Times New Roman" w:hAnsi="Times New Roman"/>
          <w:sz w:val="24"/>
          <w:szCs w:val="24"/>
        </w:rPr>
        <w:t>paraliturgical</w:t>
      </w:r>
      <w:proofErr w:type="spellEnd"/>
      <w:r w:rsidRPr="00296140">
        <w:rPr>
          <w:rFonts w:ascii="Times New Roman" w:hAnsi="Times New Roman"/>
          <w:sz w:val="24"/>
          <w:szCs w:val="24"/>
        </w:rPr>
        <w:t xml:space="preserve"> practices of the Church”</w:t>
      </w:r>
      <w:r w:rsidR="00FC4114" w:rsidRPr="00296140">
        <w:rPr>
          <w:rFonts w:ascii="Times New Roman" w:hAnsi="Times New Roman"/>
          <w:sz w:val="24"/>
          <w:szCs w:val="24"/>
        </w:rPr>
        <w:t xml:space="preserve"> (</w:t>
      </w:r>
      <w:proofErr w:type="spellStart"/>
      <w:r w:rsidR="00FC4114" w:rsidRPr="00296140">
        <w:rPr>
          <w:rFonts w:ascii="Times New Roman" w:hAnsi="Times New Roman"/>
          <w:sz w:val="24"/>
          <w:szCs w:val="24"/>
        </w:rPr>
        <w:t>Herdt</w:t>
      </w:r>
      <w:proofErr w:type="spellEnd"/>
      <w:r w:rsidR="00FC4114" w:rsidRPr="00296140">
        <w:rPr>
          <w:rFonts w:ascii="Times New Roman" w:hAnsi="Times New Roman"/>
          <w:sz w:val="24"/>
          <w:szCs w:val="24"/>
        </w:rPr>
        <w:t xml:space="preserve"> 2015: 228).</w:t>
      </w:r>
      <w:r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While the virtue-ethical focus of </w:t>
      </w:r>
      <w:proofErr w:type="spellStart"/>
      <w:r w:rsidRPr="00296140">
        <w:rPr>
          <w:rFonts w:ascii="Times New Roman" w:hAnsi="Times New Roman"/>
          <w:sz w:val="24"/>
          <w:szCs w:val="24"/>
        </w:rPr>
        <w:t>Particularist</w:t>
      </w:r>
      <w:proofErr w:type="spellEnd"/>
      <w:r w:rsidRPr="00296140">
        <w:rPr>
          <w:rFonts w:ascii="Times New Roman" w:hAnsi="Times New Roman"/>
          <w:sz w:val="24"/>
          <w:szCs w:val="24"/>
        </w:rPr>
        <w:t xml:space="preserve"> Theological Virtue Ethicists has thus far concentrated on individual virtues, the strong communal element of their thought invites reflection on the collective character of congregational communities. For, their work takes very seriously the commonsensical idea that the character and well-being of an individual is intimately bound up with those communities of which she is a part—especially her local Christian community and its distinctive practices. From the </w:t>
      </w:r>
      <w:proofErr w:type="spellStart"/>
      <w:r w:rsidRPr="00296140">
        <w:rPr>
          <w:rFonts w:ascii="Times New Roman" w:hAnsi="Times New Roman"/>
          <w:sz w:val="24"/>
          <w:szCs w:val="24"/>
        </w:rPr>
        <w:t>Hauerwasian</w:t>
      </w:r>
      <w:proofErr w:type="spellEnd"/>
      <w:r w:rsidRPr="00296140">
        <w:rPr>
          <w:rFonts w:ascii="Times New Roman" w:hAnsi="Times New Roman"/>
          <w:sz w:val="24"/>
          <w:szCs w:val="24"/>
        </w:rPr>
        <w:t xml:space="preserve"> perspective, Christian communities can do a better or worse job crafting collective practices and procedures that will promote the flourishing of their members. An excellent and unique volume that bears out these emphases is </w:t>
      </w:r>
      <w:proofErr w:type="spellStart"/>
      <w:r w:rsidRPr="00296140">
        <w:rPr>
          <w:rFonts w:ascii="Times New Roman" w:hAnsi="Times New Roman"/>
          <w:sz w:val="24"/>
          <w:szCs w:val="24"/>
        </w:rPr>
        <w:t>Hauerwas’s</w:t>
      </w:r>
      <w:proofErr w:type="spellEnd"/>
      <w:r w:rsidRPr="00296140">
        <w:rPr>
          <w:rFonts w:ascii="Times New Roman" w:hAnsi="Times New Roman"/>
          <w:sz w:val="24"/>
          <w:szCs w:val="24"/>
        </w:rPr>
        <w:t xml:space="preserve"> and </w:t>
      </w:r>
      <w:proofErr w:type="spellStart"/>
      <w:r w:rsidRPr="00296140">
        <w:rPr>
          <w:rFonts w:ascii="Times New Roman" w:hAnsi="Times New Roman"/>
          <w:sz w:val="24"/>
          <w:szCs w:val="24"/>
        </w:rPr>
        <w:t>Wells’s</w:t>
      </w:r>
      <w:proofErr w:type="spellEnd"/>
      <w:r w:rsidRPr="00296140">
        <w:rPr>
          <w:rFonts w:ascii="Times New Roman" w:hAnsi="Times New Roman"/>
          <w:sz w:val="24"/>
          <w:szCs w:val="24"/>
        </w:rPr>
        <w:t xml:space="preserve"> </w:t>
      </w:r>
      <w:r w:rsidRPr="00296140">
        <w:rPr>
          <w:rFonts w:ascii="Times New Roman" w:hAnsi="Times New Roman"/>
          <w:i/>
          <w:sz w:val="24"/>
          <w:szCs w:val="24"/>
        </w:rPr>
        <w:t>The Blackwell Companion to Christian Ethics</w:t>
      </w:r>
      <w:r w:rsidRPr="00296140">
        <w:rPr>
          <w:rFonts w:ascii="Times New Roman" w:hAnsi="Times New Roman"/>
          <w:sz w:val="24"/>
          <w:szCs w:val="24"/>
        </w:rPr>
        <w:t xml:space="preserve"> (2011). </w:t>
      </w:r>
    </w:p>
    <w:p w:rsidR="00B80AAD" w:rsidRPr="00296140" w:rsidRDefault="00B80AAD" w:rsidP="00490F5B">
      <w:pPr>
        <w:spacing w:line="480" w:lineRule="auto"/>
        <w:rPr>
          <w:rFonts w:ascii="Times New Roman" w:hAnsi="Times New Roman"/>
          <w:sz w:val="24"/>
          <w:szCs w:val="24"/>
        </w:rPr>
      </w:pPr>
      <w:r w:rsidRPr="00296140">
        <w:rPr>
          <w:rFonts w:ascii="Times New Roman" w:hAnsi="Times New Roman"/>
          <w:sz w:val="24"/>
          <w:szCs w:val="24"/>
        </w:rPr>
        <w:tab/>
        <w:t xml:space="preserve">These ideas about the interdependence of the well-being and character of individual Christians on their local communities are also reflected in the work of other contemporary theologians who may not identify with </w:t>
      </w:r>
      <w:proofErr w:type="spellStart"/>
      <w:r w:rsidRPr="00296140">
        <w:rPr>
          <w:rFonts w:ascii="Times New Roman" w:hAnsi="Times New Roman"/>
          <w:sz w:val="24"/>
          <w:szCs w:val="24"/>
        </w:rPr>
        <w:t>Particularist</w:t>
      </w:r>
      <w:proofErr w:type="spellEnd"/>
      <w:r w:rsidRPr="00296140">
        <w:rPr>
          <w:rFonts w:ascii="Times New Roman" w:hAnsi="Times New Roman"/>
          <w:sz w:val="24"/>
          <w:szCs w:val="24"/>
        </w:rPr>
        <w:t xml:space="preserve"> Theological Virtue Ethics. </w:t>
      </w:r>
      <w:r w:rsidR="00490F5B" w:rsidRPr="00296140">
        <w:rPr>
          <w:rFonts w:ascii="Times New Roman" w:hAnsi="Times New Roman"/>
          <w:sz w:val="24"/>
          <w:szCs w:val="24"/>
        </w:rPr>
        <w:t>One striking example</w:t>
      </w:r>
      <w:r w:rsidRPr="00296140">
        <w:rPr>
          <w:rFonts w:ascii="Times New Roman" w:hAnsi="Times New Roman"/>
          <w:sz w:val="24"/>
          <w:szCs w:val="24"/>
        </w:rPr>
        <w:t xml:space="preserve"> is furnished by Warren Brown’s and Brad Strawn’s </w:t>
      </w:r>
      <w:r w:rsidRPr="00296140">
        <w:rPr>
          <w:rFonts w:ascii="Times New Roman" w:hAnsi="Times New Roman"/>
          <w:i/>
          <w:sz w:val="24"/>
          <w:szCs w:val="24"/>
        </w:rPr>
        <w:t>The Physical Nature of the Christian Life</w:t>
      </w:r>
      <w:r w:rsidRPr="00296140">
        <w:rPr>
          <w:rFonts w:ascii="Times New Roman" w:hAnsi="Times New Roman"/>
          <w:sz w:val="24"/>
          <w:szCs w:val="24"/>
        </w:rPr>
        <w:t xml:space="preserve"> (2012</w:t>
      </w:r>
      <w:r w:rsidR="00490F5B" w:rsidRPr="00296140">
        <w:rPr>
          <w:rFonts w:ascii="Times New Roman" w:hAnsi="Times New Roman"/>
          <w:sz w:val="24"/>
          <w:szCs w:val="24"/>
        </w:rPr>
        <w:t>), which we regard as</w:t>
      </w:r>
      <w:r w:rsidRPr="00296140">
        <w:rPr>
          <w:rFonts w:ascii="Times New Roman" w:hAnsi="Times New Roman"/>
          <w:sz w:val="24"/>
          <w:szCs w:val="24"/>
        </w:rPr>
        <w:t xml:space="preserve"> the single book that most closely approximates the concern for the interdisciplinary study of the character of Christian congregations we are advocating. The authors echo the concerns of </w:t>
      </w:r>
      <w:proofErr w:type="spellStart"/>
      <w:r w:rsidRPr="00296140">
        <w:rPr>
          <w:rFonts w:ascii="Times New Roman" w:hAnsi="Times New Roman"/>
          <w:sz w:val="24"/>
          <w:szCs w:val="24"/>
        </w:rPr>
        <w:t>Particularist</w:t>
      </w:r>
      <w:proofErr w:type="spellEnd"/>
      <w:r w:rsidRPr="00296140">
        <w:rPr>
          <w:rFonts w:ascii="Times New Roman" w:hAnsi="Times New Roman"/>
          <w:sz w:val="24"/>
          <w:szCs w:val="24"/>
        </w:rPr>
        <w:t xml:space="preserve"> Theological Virtue Ethicists, though they go further to explicitly employ the language of collective character. They develop an extended analogy between various kinds of “dynamical systems,” including ant colonies, families and churches, stressing the way in which transformation can proceed from the system to its members. When it comes to families and churches, they will even apply the language of </w:t>
      </w:r>
      <w:r w:rsidRPr="00296140">
        <w:rPr>
          <w:rFonts w:ascii="Times New Roman" w:hAnsi="Times New Roman"/>
          <w:sz w:val="24"/>
          <w:szCs w:val="24"/>
        </w:rPr>
        <w:lastRenderedPageBreak/>
        <w:t>character to the system, writing, for example, that some families are “optimistic and openly inclusive”</w:t>
      </w:r>
      <w:r w:rsidR="00FC4114" w:rsidRPr="00296140">
        <w:rPr>
          <w:rFonts w:ascii="Times New Roman" w:hAnsi="Times New Roman"/>
          <w:sz w:val="24"/>
          <w:szCs w:val="24"/>
        </w:rPr>
        <w:t xml:space="preserve"> (123),</w:t>
      </w:r>
      <w:r w:rsidRPr="00296140">
        <w:rPr>
          <w:rFonts w:ascii="Times New Roman" w:hAnsi="Times New Roman"/>
          <w:sz w:val="24"/>
          <w:szCs w:val="24"/>
        </w:rPr>
        <w:t xml:space="preserve"> while others a</w:t>
      </w:r>
      <w:r w:rsidR="00D90E07" w:rsidRPr="00296140">
        <w:rPr>
          <w:rFonts w:ascii="Times New Roman" w:hAnsi="Times New Roman"/>
          <w:sz w:val="24"/>
          <w:szCs w:val="24"/>
        </w:rPr>
        <w:t>re not. Of the church, they say:</w:t>
      </w:r>
      <w:r w:rsidRPr="00296140">
        <w:rPr>
          <w:rFonts w:ascii="Times New Roman" w:hAnsi="Times New Roman"/>
          <w:sz w:val="24"/>
          <w:szCs w:val="24"/>
        </w:rPr>
        <w:t xml:space="preserve"> </w:t>
      </w:r>
    </w:p>
    <w:p w:rsidR="00B80AAD" w:rsidRPr="00296140" w:rsidRDefault="00B80AAD" w:rsidP="00B80AAD">
      <w:pPr>
        <w:ind w:left="720"/>
        <w:rPr>
          <w:rFonts w:ascii="Times New Roman" w:hAnsi="Times New Roman"/>
          <w:sz w:val="24"/>
          <w:szCs w:val="24"/>
        </w:rPr>
      </w:pPr>
      <w:r w:rsidRPr="00296140">
        <w:rPr>
          <w:rFonts w:ascii="Times New Roman" w:hAnsi="Times New Roman"/>
          <w:sz w:val="24"/>
          <w:szCs w:val="24"/>
        </w:rPr>
        <w:t xml:space="preserve">A genuine church body, as in the Body of Christ, is considerably more than a loose association of independent persons. It is a self-organized interactive network of persons with properties of the whole body that extend far beyond the capacities and characteristics of individual members.  And, to the degree that a particular church body has some genuine causal effect on the world around it, the effect emerges primarily out of self-organizing patterns. . . . The direction of influence and cause is mostly from the whole (the characteristics of the church body) to the parts (the Christian character and spiritual life of the individuals) (2012: 130-31).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 xml:space="preserve">We find here not only echoes of </w:t>
      </w:r>
      <w:proofErr w:type="spellStart"/>
      <w:r w:rsidRPr="00296140">
        <w:rPr>
          <w:rFonts w:ascii="Times New Roman" w:hAnsi="Times New Roman"/>
          <w:sz w:val="24"/>
          <w:szCs w:val="24"/>
        </w:rPr>
        <w:t>Particularist</w:t>
      </w:r>
      <w:proofErr w:type="spellEnd"/>
      <w:r w:rsidRPr="00296140">
        <w:rPr>
          <w:rFonts w:ascii="Times New Roman" w:hAnsi="Times New Roman"/>
          <w:sz w:val="24"/>
          <w:szCs w:val="24"/>
        </w:rPr>
        <w:t xml:space="preserve"> Theological Virtue Ethics, but echoes of anti-</w:t>
      </w:r>
      <w:proofErr w:type="spellStart"/>
      <w:r w:rsidRPr="00296140">
        <w:rPr>
          <w:rFonts w:ascii="Times New Roman" w:hAnsi="Times New Roman"/>
          <w:sz w:val="24"/>
          <w:szCs w:val="24"/>
        </w:rPr>
        <w:t>summativism</w:t>
      </w:r>
      <w:proofErr w:type="spellEnd"/>
      <w:r w:rsidRPr="00296140">
        <w:rPr>
          <w:rFonts w:ascii="Times New Roman" w:hAnsi="Times New Roman"/>
          <w:sz w:val="24"/>
          <w:szCs w:val="24"/>
        </w:rPr>
        <w:t xml:space="preserve"> as discussed by philosophers.</w:t>
      </w:r>
    </w:p>
    <w:p w:rsidR="007C1364" w:rsidRPr="00296140" w:rsidRDefault="007C1364" w:rsidP="007C1364">
      <w:pPr>
        <w:spacing w:line="480" w:lineRule="auto"/>
        <w:rPr>
          <w:rFonts w:ascii="Times New Roman" w:hAnsi="Times New Roman"/>
          <w:sz w:val="24"/>
          <w:szCs w:val="24"/>
        </w:rPr>
      </w:pPr>
      <w:r w:rsidRPr="00296140">
        <w:rPr>
          <w:rFonts w:ascii="Times New Roman" w:hAnsi="Times New Roman"/>
          <w:sz w:val="24"/>
          <w:szCs w:val="24"/>
        </w:rPr>
        <w:tab/>
        <w:t xml:space="preserve">The aforementioned theological work is of course </w:t>
      </w:r>
      <w:r w:rsidR="008B2382" w:rsidRPr="00296140">
        <w:rPr>
          <w:rFonts w:ascii="Times New Roman" w:hAnsi="Times New Roman"/>
          <w:sz w:val="24"/>
          <w:szCs w:val="24"/>
        </w:rPr>
        <w:t xml:space="preserve">typically </w:t>
      </w:r>
      <w:r w:rsidRPr="00296140">
        <w:rPr>
          <w:rFonts w:ascii="Times New Roman" w:hAnsi="Times New Roman"/>
          <w:sz w:val="24"/>
          <w:szCs w:val="24"/>
        </w:rPr>
        <w:t>infor</w:t>
      </w:r>
      <w:r w:rsidR="008B2382" w:rsidRPr="00296140">
        <w:rPr>
          <w:rFonts w:ascii="Times New Roman" w:hAnsi="Times New Roman"/>
          <w:sz w:val="24"/>
          <w:szCs w:val="24"/>
        </w:rPr>
        <w:t>med by the Christian Scriptures, which themselves deserve some attention here.</w:t>
      </w:r>
      <w:r w:rsidRPr="00296140">
        <w:rPr>
          <w:rFonts w:ascii="Times New Roman" w:hAnsi="Times New Roman"/>
          <w:sz w:val="24"/>
          <w:szCs w:val="24"/>
        </w:rPr>
        <w:t xml:space="preserve"> In these texts, the believing community is often presented as </w:t>
      </w:r>
      <w:r w:rsidR="00FD7DDC" w:rsidRPr="00296140">
        <w:rPr>
          <w:rFonts w:ascii="Times New Roman" w:hAnsi="Times New Roman"/>
          <w:sz w:val="24"/>
          <w:szCs w:val="24"/>
        </w:rPr>
        <w:t>a unified</w:t>
      </w:r>
      <w:r w:rsidRPr="00296140">
        <w:rPr>
          <w:rFonts w:ascii="Times New Roman" w:hAnsi="Times New Roman"/>
          <w:sz w:val="24"/>
          <w:szCs w:val="24"/>
        </w:rPr>
        <w:t xml:space="preserve"> entity that attempts to grow in virtue, especially in the virtues that reflect the community’s commitment to and relationship with God.  </w:t>
      </w:r>
      <w:r w:rsidR="00674F6B">
        <w:rPr>
          <w:rFonts w:ascii="Times New Roman" w:hAnsi="Times New Roman"/>
          <w:sz w:val="24"/>
          <w:szCs w:val="24"/>
        </w:rPr>
        <w:t>One prominent</w:t>
      </w:r>
      <w:r w:rsidRPr="00296140">
        <w:rPr>
          <w:rFonts w:ascii="Times New Roman" w:hAnsi="Times New Roman"/>
          <w:sz w:val="24"/>
          <w:szCs w:val="24"/>
        </w:rPr>
        <w:t xml:space="preserve"> way this view is articulated is through the different organic metaphors that are utilized to d</w:t>
      </w:r>
      <w:r w:rsidR="006F1BA2" w:rsidRPr="00296140">
        <w:rPr>
          <w:rFonts w:ascii="Times New Roman" w:hAnsi="Times New Roman"/>
          <w:sz w:val="24"/>
          <w:szCs w:val="24"/>
        </w:rPr>
        <w:t>escribe the believing community, such as</w:t>
      </w:r>
      <w:r w:rsidRPr="00296140">
        <w:rPr>
          <w:rFonts w:ascii="Times New Roman" w:hAnsi="Times New Roman"/>
          <w:sz w:val="24"/>
          <w:szCs w:val="24"/>
        </w:rPr>
        <w:t xml:space="preserve"> the unfaithful wife, the vine, the wayward child, and the Body.  Much could be said about each of these metaphors, but the metaphor of the Body is an especially popular reference for Pauline theology, contemporary theology, and theology expressed by local congregations.    </w:t>
      </w:r>
    </w:p>
    <w:p w:rsidR="00490F5B" w:rsidRPr="00296140" w:rsidRDefault="007C1364" w:rsidP="00490F5B">
      <w:pPr>
        <w:spacing w:line="480" w:lineRule="auto"/>
        <w:rPr>
          <w:rFonts w:ascii="Times New Roman" w:hAnsi="Times New Roman"/>
          <w:sz w:val="24"/>
          <w:szCs w:val="24"/>
        </w:rPr>
      </w:pPr>
      <w:r w:rsidRPr="00296140">
        <w:rPr>
          <w:rFonts w:ascii="Times New Roman" w:hAnsi="Times New Roman"/>
          <w:sz w:val="24"/>
          <w:szCs w:val="24"/>
        </w:rPr>
        <w:tab/>
      </w:r>
      <w:r w:rsidR="00F4585D" w:rsidRPr="00296140">
        <w:rPr>
          <w:rFonts w:ascii="Times New Roman" w:hAnsi="Times New Roman"/>
          <w:sz w:val="24"/>
          <w:szCs w:val="24"/>
        </w:rPr>
        <w:t>One</w:t>
      </w:r>
      <w:r w:rsidRPr="00296140">
        <w:rPr>
          <w:rFonts w:ascii="Times New Roman" w:hAnsi="Times New Roman"/>
          <w:sz w:val="24"/>
          <w:szCs w:val="24"/>
        </w:rPr>
        <w:t xml:space="preserve"> area where Paul’s theology of the Body is described is 1 Corinthian 12.  In this passage, Paul is arguing against the tendency of the church in Corinth to try to organize itself based on a culturally presupposed hierarchy of giftedness/status (11:18-21) and attainment of wisdom as defined by the world around it (3:18).  For Paul, the church cannot choose its </w:t>
      </w:r>
      <w:r w:rsidRPr="00296140">
        <w:rPr>
          <w:rFonts w:ascii="Times New Roman" w:hAnsi="Times New Roman"/>
          <w:sz w:val="24"/>
          <w:szCs w:val="24"/>
        </w:rPr>
        <w:lastRenderedPageBreak/>
        <w:t xml:space="preserve">organization itself as its organization is bestowed by the Spirit: the church is like a body whose head is Christ.  The body metaphor is not unique to Paul—its origins can be found in the works of </w:t>
      </w:r>
      <w:proofErr w:type="spellStart"/>
      <w:r w:rsidRPr="00296140">
        <w:rPr>
          <w:rFonts w:ascii="Times New Roman" w:hAnsi="Times New Roman"/>
          <w:sz w:val="24"/>
          <w:szCs w:val="24"/>
        </w:rPr>
        <w:t>Hierocles</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Maximus</w:t>
      </w:r>
      <w:proofErr w:type="spellEnd"/>
      <w:r w:rsidRPr="00296140">
        <w:rPr>
          <w:rFonts w:ascii="Times New Roman" w:hAnsi="Times New Roman"/>
          <w:sz w:val="24"/>
          <w:szCs w:val="24"/>
        </w:rPr>
        <w:t xml:space="preserve"> of </w:t>
      </w:r>
      <w:proofErr w:type="spellStart"/>
      <w:r w:rsidRPr="00296140">
        <w:rPr>
          <w:rFonts w:ascii="Times New Roman" w:hAnsi="Times New Roman"/>
          <w:sz w:val="24"/>
          <w:szCs w:val="24"/>
        </w:rPr>
        <w:t>Tyre</w:t>
      </w:r>
      <w:proofErr w:type="spellEnd"/>
      <w:r w:rsidRPr="00296140">
        <w:rPr>
          <w:rFonts w:ascii="Times New Roman" w:hAnsi="Times New Roman"/>
          <w:sz w:val="24"/>
          <w:szCs w:val="24"/>
        </w:rPr>
        <w:t>, Plutarch, and even Plato and Aristotle</w:t>
      </w:r>
      <w:r w:rsidR="006F1BA2" w:rsidRPr="00296140">
        <w:rPr>
          <w:rFonts w:ascii="Times New Roman" w:hAnsi="Times New Roman"/>
          <w:sz w:val="24"/>
          <w:szCs w:val="24"/>
        </w:rPr>
        <w:t xml:space="preserve"> (</w:t>
      </w:r>
      <w:proofErr w:type="spellStart"/>
      <w:r w:rsidR="006F1BA2" w:rsidRPr="00296140">
        <w:rPr>
          <w:rFonts w:ascii="Times New Roman" w:hAnsi="Times New Roman"/>
          <w:sz w:val="24"/>
          <w:szCs w:val="24"/>
        </w:rPr>
        <w:t>McVay</w:t>
      </w:r>
      <w:proofErr w:type="spellEnd"/>
      <w:r w:rsidR="006F1BA2" w:rsidRPr="00296140">
        <w:rPr>
          <w:rFonts w:ascii="Times New Roman" w:hAnsi="Times New Roman"/>
          <w:sz w:val="24"/>
          <w:szCs w:val="24"/>
        </w:rPr>
        <w:t xml:space="preserve"> 2000)</w:t>
      </w:r>
      <w:r w:rsidRPr="00296140">
        <w:rPr>
          <w:rFonts w:ascii="Times New Roman" w:hAnsi="Times New Roman"/>
          <w:sz w:val="24"/>
          <w:szCs w:val="24"/>
        </w:rPr>
        <w:t>. But Paul departs from the metaphor’s prominent Stoic uses by describing a system in which, because the head is Christ rather than an individual in the community, all members are equal to one another and every m</w:t>
      </w:r>
      <w:r w:rsidR="006F1BA2" w:rsidRPr="00296140">
        <w:rPr>
          <w:rFonts w:ascii="Times New Roman" w:hAnsi="Times New Roman"/>
          <w:sz w:val="24"/>
          <w:szCs w:val="24"/>
        </w:rPr>
        <w:t xml:space="preserve">ember is to serve one another. </w:t>
      </w:r>
      <w:r w:rsidRPr="00296140">
        <w:rPr>
          <w:rFonts w:ascii="Times New Roman" w:hAnsi="Times New Roman"/>
          <w:sz w:val="24"/>
          <w:szCs w:val="24"/>
        </w:rPr>
        <w:t>In this Body, each member has a gift that is both individual (for the member) and communal (for the whole), and the gift is given</w:t>
      </w:r>
      <w:r w:rsidR="00FD7DDC" w:rsidRPr="00296140">
        <w:rPr>
          <w:rFonts w:ascii="Times New Roman" w:hAnsi="Times New Roman"/>
          <w:sz w:val="24"/>
          <w:szCs w:val="24"/>
        </w:rPr>
        <w:t xml:space="preserve"> to the individual</w:t>
      </w:r>
      <w:r w:rsidRPr="00296140">
        <w:rPr>
          <w:rFonts w:ascii="Times New Roman" w:hAnsi="Times New Roman"/>
          <w:sz w:val="24"/>
          <w:szCs w:val="24"/>
        </w:rPr>
        <w:t xml:space="preserve"> </w:t>
      </w:r>
      <w:r w:rsidRPr="00296140">
        <w:rPr>
          <w:rFonts w:ascii="Times New Roman" w:hAnsi="Times New Roman"/>
          <w:i/>
          <w:sz w:val="24"/>
          <w:szCs w:val="24"/>
        </w:rPr>
        <w:t>qua</w:t>
      </w:r>
      <w:r w:rsidR="00FD7DDC" w:rsidRPr="00296140">
        <w:rPr>
          <w:rFonts w:ascii="Times New Roman" w:hAnsi="Times New Roman"/>
          <w:sz w:val="24"/>
          <w:szCs w:val="24"/>
        </w:rPr>
        <w:t xml:space="preserve"> member</w:t>
      </w:r>
      <w:r w:rsidRPr="00296140">
        <w:rPr>
          <w:rFonts w:ascii="Times New Roman" w:hAnsi="Times New Roman"/>
          <w:sz w:val="24"/>
          <w:szCs w:val="24"/>
        </w:rPr>
        <w:t xml:space="preserve"> in the community.  </w:t>
      </w:r>
      <w:r w:rsidR="00FD7DDC" w:rsidRPr="00296140">
        <w:rPr>
          <w:rFonts w:ascii="Times New Roman" w:hAnsi="Times New Roman"/>
          <w:sz w:val="24"/>
          <w:szCs w:val="24"/>
        </w:rPr>
        <w:t>Here the interdependence of individual and collective well-being is clear. T</w:t>
      </w:r>
      <w:r w:rsidRPr="00296140">
        <w:rPr>
          <w:rFonts w:ascii="Times New Roman" w:hAnsi="Times New Roman"/>
          <w:sz w:val="24"/>
          <w:szCs w:val="24"/>
        </w:rPr>
        <w:t xml:space="preserve">he believer who tries to grow in virtue autonomously will be as capable of achieving this virtue as a severed hand is capable of achieving its purpose. </w:t>
      </w:r>
      <w:r w:rsidR="00A8662C" w:rsidRPr="00296140">
        <w:rPr>
          <w:rFonts w:ascii="Times New Roman" w:hAnsi="Times New Roman"/>
          <w:sz w:val="24"/>
          <w:szCs w:val="24"/>
        </w:rPr>
        <w:t xml:space="preserve">Also clear is the idea that the church’s well-being is in part a function of how its members are related to one another—an idea that suggests the potential applicability of the </w:t>
      </w:r>
      <w:proofErr w:type="spellStart"/>
      <w:r w:rsidR="00A8662C" w:rsidRPr="00296140">
        <w:rPr>
          <w:rFonts w:ascii="Times New Roman" w:hAnsi="Times New Roman"/>
          <w:sz w:val="24"/>
          <w:szCs w:val="24"/>
        </w:rPr>
        <w:t>Byerly</w:t>
      </w:r>
      <w:r w:rsidR="008F6004" w:rsidRPr="00296140">
        <w:rPr>
          <w:rFonts w:ascii="Times New Roman" w:hAnsi="Times New Roman"/>
          <w:sz w:val="24"/>
          <w:szCs w:val="24"/>
        </w:rPr>
        <w:t>s</w:t>
      </w:r>
      <w:proofErr w:type="spellEnd"/>
      <w:r w:rsidR="008F6004" w:rsidRPr="00296140">
        <w:rPr>
          <w:rFonts w:ascii="Times New Roman" w:hAnsi="Times New Roman"/>
          <w:sz w:val="24"/>
          <w:szCs w:val="24"/>
        </w:rPr>
        <w:t>’</w:t>
      </w:r>
      <w:r w:rsidR="00A8662C" w:rsidRPr="00296140">
        <w:rPr>
          <w:rFonts w:ascii="Times New Roman" w:hAnsi="Times New Roman"/>
          <w:sz w:val="24"/>
          <w:szCs w:val="24"/>
        </w:rPr>
        <w:t xml:space="preserve"> notion of distinctively collective character traits referenced above. </w:t>
      </w:r>
      <w:r w:rsidR="00B80AAD" w:rsidRPr="00296140">
        <w:rPr>
          <w:rFonts w:ascii="Times New Roman" w:hAnsi="Times New Roman"/>
          <w:sz w:val="24"/>
          <w:szCs w:val="24"/>
        </w:rPr>
        <w:t xml:space="preserve">In contemporary </w:t>
      </w:r>
      <w:r w:rsidR="00D90E07" w:rsidRPr="00296140">
        <w:rPr>
          <w:rFonts w:ascii="Times New Roman" w:hAnsi="Times New Roman"/>
          <w:sz w:val="24"/>
          <w:szCs w:val="24"/>
        </w:rPr>
        <w:t xml:space="preserve">Christian </w:t>
      </w:r>
      <w:r w:rsidR="00B80AAD" w:rsidRPr="00296140">
        <w:rPr>
          <w:rFonts w:ascii="Times New Roman" w:hAnsi="Times New Roman"/>
          <w:sz w:val="24"/>
          <w:szCs w:val="24"/>
        </w:rPr>
        <w:t xml:space="preserve">theology, then, </w:t>
      </w:r>
      <w:r w:rsidR="00FD7DDC" w:rsidRPr="00296140">
        <w:rPr>
          <w:rFonts w:ascii="Times New Roman" w:hAnsi="Times New Roman"/>
          <w:sz w:val="24"/>
          <w:szCs w:val="24"/>
        </w:rPr>
        <w:t>informed by the Christian Scri</w:t>
      </w:r>
      <w:r w:rsidR="00A8662C" w:rsidRPr="00296140">
        <w:rPr>
          <w:rFonts w:ascii="Times New Roman" w:hAnsi="Times New Roman"/>
          <w:sz w:val="24"/>
          <w:szCs w:val="24"/>
        </w:rPr>
        <w:t>p</w:t>
      </w:r>
      <w:r w:rsidR="00FD7DDC" w:rsidRPr="00296140">
        <w:rPr>
          <w:rFonts w:ascii="Times New Roman" w:hAnsi="Times New Roman"/>
          <w:sz w:val="24"/>
          <w:szCs w:val="24"/>
        </w:rPr>
        <w:t xml:space="preserve">tures, </w:t>
      </w:r>
      <w:r w:rsidR="00B80AAD" w:rsidRPr="00296140">
        <w:rPr>
          <w:rFonts w:ascii="Times New Roman" w:hAnsi="Times New Roman"/>
          <w:sz w:val="24"/>
          <w:szCs w:val="24"/>
        </w:rPr>
        <w:t xml:space="preserve">we find a stress on the </w:t>
      </w:r>
      <w:r w:rsidR="009239D9" w:rsidRPr="00296140">
        <w:rPr>
          <w:rFonts w:ascii="Times New Roman" w:hAnsi="Times New Roman"/>
          <w:sz w:val="24"/>
          <w:szCs w:val="24"/>
        </w:rPr>
        <w:t>interdependence between the character and well-being of individual congregants and the collective character and well-being of the local congregation</w:t>
      </w:r>
      <w:r w:rsidR="00B80AAD" w:rsidRPr="00296140">
        <w:rPr>
          <w:rFonts w:ascii="Times New Roman" w:hAnsi="Times New Roman"/>
          <w:sz w:val="24"/>
          <w:szCs w:val="24"/>
        </w:rPr>
        <w:t xml:space="preserve">. </w:t>
      </w:r>
    </w:p>
    <w:p w:rsidR="008F1AE3" w:rsidRPr="00296140" w:rsidRDefault="003F5FAD" w:rsidP="00490F5B">
      <w:pPr>
        <w:spacing w:line="480" w:lineRule="auto"/>
        <w:rPr>
          <w:rFonts w:ascii="Times New Roman" w:hAnsi="Times New Roman"/>
          <w:sz w:val="24"/>
          <w:szCs w:val="24"/>
        </w:rPr>
      </w:pPr>
      <w:r w:rsidRPr="00296140">
        <w:rPr>
          <w:rFonts w:ascii="Times New Roman" w:hAnsi="Times New Roman"/>
          <w:sz w:val="24"/>
          <w:szCs w:val="24"/>
        </w:rPr>
        <w:tab/>
        <w:t xml:space="preserve">We conclude this </w:t>
      </w:r>
      <w:r w:rsidR="00B66AC5">
        <w:rPr>
          <w:rFonts w:ascii="Times New Roman" w:hAnsi="Times New Roman"/>
          <w:sz w:val="24"/>
          <w:szCs w:val="24"/>
        </w:rPr>
        <w:t>sub-section</w:t>
      </w:r>
      <w:r w:rsidRPr="00296140">
        <w:rPr>
          <w:rFonts w:ascii="Times New Roman" w:hAnsi="Times New Roman"/>
          <w:sz w:val="24"/>
          <w:szCs w:val="24"/>
        </w:rPr>
        <w:t xml:space="preserve"> by highlighting </w:t>
      </w:r>
      <w:r w:rsidR="009032A9" w:rsidRPr="00296140">
        <w:rPr>
          <w:rFonts w:ascii="Times New Roman" w:hAnsi="Times New Roman"/>
          <w:sz w:val="24"/>
          <w:szCs w:val="24"/>
        </w:rPr>
        <w:t>a final development</w:t>
      </w:r>
      <w:r w:rsidRPr="00296140">
        <w:rPr>
          <w:rFonts w:ascii="Times New Roman" w:hAnsi="Times New Roman"/>
          <w:sz w:val="24"/>
          <w:szCs w:val="24"/>
        </w:rPr>
        <w:t xml:space="preserve"> in contemporary Christian Theology that is directly relevant for the interdisciplinary study we are advocating, but in a different way from the developments thus far cited. The final development we have in mind is the turn of interest in the theological subfield of ecclesiology toward what is sometimes called “practical ec</w:t>
      </w:r>
      <w:r w:rsidR="00672438" w:rsidRPr="00296140">
        <w:rPr>
          <w:rFonts w:ascii="Times New Roman" w:hAnsi="Times New Roman"/>
          <w:sz w:val="24"/>
          <w:szCs w:val="24"/>
        </w:rPr>
        <w:t>clesiology” (e.g., Heal</w:t>
      </w:r>
      <w:r w:rsidR="00855B0D" w:rsidRPr="00296140">
        <w:rPr>
          <w:rFonts w:ascii="Times New Roman" w:hAnsi="Times New Roman"/>
          <w:sz w:val="24"/>
          <w:szCs w:val="24"/>
        </w:rPr>
        <w:t>y 2000</w:t>
      </w:r>
      <w:r w:rsidRPr="00296140">
        <w:rPr>
          <w:rFonts w:ascii="Times New Roman" w:hAnsi="Times New Roman"/>
          <w:sz w:val="24"/>
          <w:szCs w:val="24"/>
        </w:rPr>
        <w:t>) o</w:t>
      </w:r>
      <w:r w:rsidR="00855B0D" w:rsidRPr="00296140">
        <w:rPr>
          <w:rFonts w:ascii="Times New Roman" w:hAnsi="Times New Roman"/>
          <w:sz w:val="24"/>
          <w:szCs w:val="24"/>
        </w:rPr>
        <w:t>r “ecclesiology fro</w:t>
      </w:r>
      <w:r w:rsidR="00672438" w:rsidRPr="00296140">
        <w:rPr>
          <w:rFonts w:ascii="Times New Roman" w:hAnsi="Times New Roman"/>
          <w:sz w:val="24"/>
          <w:szCs w:val="24"/>
        </w:rPr>
        <w:t>m below” (</w:t>
      </w:r>
      <w:proofErr w:type="spellStart"/>
      <w:r w:rsidR="00672438" w:rsidRPr="00296140">
        <w:rPr>
          <w:rFonts w:ascii="Times New Roman" w:hAnsi="Times New Roman"/>
          <w:sz w:val="24"/>
          <w:szCs w:val="24"/>
        </w:rPr>
        <w:t>Haight</w:t>
      </w:r>
      <w:proofErr w:type="spellEnd"/>
      <w:r w:rsidR="00672438" w:rsidRPr="00296140">
        <w:rPr>
          <w:rFonts w:ascii="Times New Roman" w:hAnsi="Times New Roman"/>
          <w:sz w:val="24"/>
          <w:szCs w:val="24"/>
        </w:rPr>
        <w:t xml:space="preserve"> and </w:t>
      </w:r>
      <w:proofErr w:type="spellStart"/>
      <w:r w:rsidR="00672438" w:rsidRPr="00296140">
        <w:rPr>
          <w:rFonts w:ascii="Times New Roman" w:hAnsi="Times New Roman"/>
          <w:sz w:val="24"/>
          <w:szCs w:val="24"/>
        </w:rPr>
        <w:t>Nieman</w:t>
      </w:r>
      <w:proofErr w:type="spellEnd"/>
      <w:r w:rsidR="00672438" w:rsidRPr="00296140">
        <w:rPr>
          <w:rFonts w:ascii="Times New Roman" w:hAnsi="Times New Roman"/>
          <w:sz w:val="24"/>
          <w:szCs w:val="24"/>
        </w:rPr>
        <w:t xml:space="preserve"> 2009</w:t>
      </w:r>
      <w:r w:rsidRPr="00296140">
        <w:rPr>
          <w:rFonts w:ascii="Times New Roman" w:hAnsi="Times New Roman"/>
          <w:sz w:val="24"/>
          <w:szCs w:val="24"/>
        </w:rPr>
        <w:t xml:space="preserve">). </w:t>
      </w:r>
      <w:r w:rsidR="00672438" w:rsidRPr="00296140">
        <w:rPr>
          <w:rFonts w:ascii="Times New Roman" w:hAnsi="Times New Roman"/>
          <w:sz w:val="24"/>
          <w:szCs w:val="24"/>
        </w:rPr>
        <w:t>As Heal</w:t>
      </w:r>
      <w:r w:rsidR="009032A9" w:rsidRPr="00296140">
        <w:rPr>
          <w:rFonts w:ascii="Times New Roman" w:hAnsi="Times New Roman"/>
          <w:sz w:val="24"/>
          <w:szCs w:val="24"/>
        </w:rPr>
        <w:t xml:space="preserve">y explains, “in general ecclesiology in our period has become highly systematic and theoretical . . . [displaying] a preference for describing the church’s theoretical and essential </w:t>
      </w:r>
      <w:r w:rsidR="009032A9" w:rsidRPr="00296140">
        <w:rPr>
          <w:rFonts w:ascii="Times New Roman" w:hAnsi="Times New Roman"/>
          <w:sz w:val="24"/>
          <w:szCs w:val="24"/>
        </w:rPr>
        <w:lastRenderedPageBreak/>
        <w:t>identity rather than its concrete and historical identity</w:t>
      </w:r>
      <w:r w:rsidRPr="00296140">
        <w:rPr>
          <w:rFonts w:ascii="Times New Roman" w:hAnsi="Times New Roman"/>
          <w:sz w:val="24"/>
          <w:szCs w:val="24"/>
        </w:rPr>
        <w:t>”</w:t>
      </w:r>
      <w:r w:rsidR="009032A9" w:rsidRPr="00296140">
        <w:rPr>
          <w:rFonts w:ascii="Times New Roman" w:hAnsi="Times New Roman"/>
          <w:sz w:val="24"/>
          <w:szCs w:val="24"/>
        </w:rPr>
        <w:t xml:space="preserve"> (3)</w:t>
      </w:r>
      <w:r w:rsidRPr="00296140">
        <w:rPr>
          <w:rFonts w:ascii="Times New Roman" w:hAnsi="Times New Roman"/>
          <w:sz w:val="24"/>
          <w:szCs w:val="24"/>
        </w:rPr>
        <w:t xml:space="preserve">. </w:t>
      </w:r>
      <w:r w:rsidR="00672438" w:rsidRPr="00296140">
        <w:rPr>
          <w:rFonts w:ascii="Times New Roman" w:hAnsi="Times New Roman"/>
          <w:sz w:val="24"/>
          <w:szCs w:val="24"/>
        </w:rPr>
        <w:t>In contrast, Heal</w:t>
      </w:r>
      <w:r w:rsidR="009032A9" w:rsidRPr="00296140">
        <w:rPr>
          <w:rFonts w:ascii="Times New Roman" w:hAnsi="Times New Roman"/>
          <w:sz w:val="24"/>
          <w:szCs w:val="24"/>
        </w:rPr>
        <w:t xml:space="preserve">y’s proposed practical-prophetic ecclesiology, along with similar variants that have been practiced by other theologians, “focuses theological attention upon the church’s confused and sometimes sinful daily life and engages with other traditions of inquiry and their embodiments” (154-5). </w:t>
      </w:r>
    </w:p>
    <w:p w:rsidR="003F5FAD" w:rsidRPr="00296140" w:rsidRDefault="003F5FAD" w:rsidP="008F1AE3">
      <w:pPr>
        <w:spacing w:line="480" w:lineRule="auto"/>
        <w:ind w:firstLine="720"/>
        <w:rPr>
          <w:rFonts w:ascii="Times New Roman" w:hAnsi="Times New Roman"/>
          <w:sz w:val="24"/>
          <w:szCs w:val="24"/>
        </w:rPr>
      </w:pPr>
      <w:r w:rsidRPr="00296140">
        <w:rPr>
          <w:rFonts w:ascii="Times New Roman" w:hAnsi="Times New Roman"/>
          <w:sz w:val="24"/>
          <w:szCs w:val="24"/>
        </w:rPr>
        <w:t xml:space="preserve">In recent years, research </w:t>
      </w:r>
      <w:r w:rsidR="009032A9" w:rsidRPr="00296140">
        <w:rPr>
          <w:rFonts w:ascii="Times New Roman" w:hAnsi="Times New Roman"/>
          <w:sz w:val="24"/>
          <w:szCs w:val="24"/>
        </w:rPr>
        <w:t>fitting this description</w:t>
      </w:r>
      <w:r w:rsidRPr="00296140">
        <w:rPr>
          <w:rFonts w:ascii="Times New Roman" w:hAnsi="Times New Roman"/>
          <w:sz w:val="24"/>
          <w:szCs w:val="24"/>
        </w:rPr>
        <w:t xml:space="preserve"> has grown exponentially, with the publication of </w:t>
      </w:r>
      <w:r w:rsidR="00AE25C5" w:rsidRPr="00296140">
        <w:rPr>
          <w:rFonts w:ascii="Times New Roman" w:hAnsi="Times New Roman"/>
          <w:sz w:val="24"/>
          <w:szCs w:val="24"/>
        </w:rPr>
        <w:t>research volumes (e.g., Ward 2011</w:t>
      </w:r>
      <w:r w:rsidR="00B43BFC" w:rsidRPr="00296140">
        <w:rPr>
          <w:rFonts w:ascii="Times New Roman" w:hAnsi="Times New Roman"/>
          <w:sz w:val="24"/>
          <w:szCs w:val="24"/>
        </w:rPr>
        <w:t xml:space="preserve">), </w:t>
      </w:r>
      <w:r w:rsidR="00AE25C5" w:rsidRPr="00296140">
        <w:rPr>
          <w:rFonts w:ascii="Times New Roman" w:hAnsi="Times New Roman"/>
          <w:sz w:val="24"/>
          <w:szCs w:val="24"/>
        </w:rPr>
        <w:t>textbooks for instruction (</w:t>
      </w:r>
      <w:proofErr w:type="spellStart"/>
      <w:r w:rsidR="00AE25C5" w:rsidRPr="00296140">
        <w:rPr>
          <w:rFonts w:ascii="Times New Roman" w:hAnsi="Times New Roman"/>
          <w:sz w:val="24"/>
          <w:szCs w:val="24"/>
        </w:rPr>
        <w:t>Swinton</w:t>
      </w:r>
      <w:proofErr w:type="spellEnd"/>
      <w:r w:rsidR="00AE25C5" w:rsidRPr="00296140">
        <w:rPr>
          <w:rFonts w:ascii="Times New Roman" w:hAnsi="Times New Roman"/>
          <w:sz w:val="24"/>
          <w:szCs w:val="24"/>
        </w:rPr>
        <w:t xml:space="preserve"> and </w:t>
      </w:r>
      <w:proofErr w:type="spellStart"/>
      <w:r w:rsidR="00AE25C5" w:rsidRPr="00296140">
        <w:rPr>
          <w:rFonts w:ascii="Times New Roman" w:hAnsi="Times New Roman"/>
          <w:sz w:val="24"/>
          <w:szCs w:val="24"/>
        </w:rPr>
        <w:t>Mowat</w:t>
      </w:r>
      <w:proofErr w:type="spellEnd"/>
      <w:r w:rsidR="00AE25C5" w:rsidRPr="00296140">
        <w:rPr>
          <w:rFonts w:ascii="Times New Roman" w:hAnsi="Times New Roman"/>
          <w:sz w:val="24"/>
          <w:szCs w:val="24"/>
        </w:rPr>
        <w:t xml:space="preserve"> 2016</w:t>
      </w:r>
      <w:r w:rsidRPr="00296140">
        <w:rPr>
          <w:rFonts w:ascii="Times New Roman" w:hAnsi="Times New Roman"/>
          <w:sz w:val="24"/>
          <w:szCs w:val="24"/>
        </w:rPr>
        <w:t xml:space="preserve">), </w:t>
      </w:r>
      <w:r w:rsidR="00B43BFC" w:rsidRPr="00296140">
        <w:rPr>
          <w:rFonts w:ascii="Times New Roman" w:hAnsi="Times New Roman"/>
          <w:sz w:val="24"/>
          <w:szCs w:val="24"/>
        </w:rPr>
        <w:t xml:space="preserve">and the scholarly journal </w:t>
      </w:r>
      <w:r w:rsidR="00B43BFC" w:rsidRPr="00296140">
        <w:rPr>
          <w:rFonts w:ascii="Times New Roman" w:hAnsi="Times New Roman"/>
          <w:i/>
          <w:sz w:val="24"/>
          <w:szCs w:val="24"/>
        </w:rPr>
        <w:t>Ecclesial Practices: the Journal of Ecclesiology and Ethnography</w:t>
      </w:r>
      <w:r w:rsidR="00B43BFC" w:rsidRPr="00296140">
        <w:rPr>
          <w:rFonts w:ascii="Times New Roman" w:hAnsi="Times New Roman"/>
          <w:sz w:val="24"/>
          <w:szCs w:val="24"/>
        </w:rPr>
        <w:t xml:space="preserve">, </w:t>
      </w:r>
      <w:r w:rsidRPr="00296140">
        <w:rPr>
          <w:rFonts w:ascii="Times New Roman" w:hAnsi="Times New Roman"/>
          <w:sz w:val="24"/>
          <w:szCs w:val="24"/>
        </w:rPr>
        <w:t>as well as the creation and growth of professional societies such as the</w:t>
      </w:r>
      <w:r w:rsidR="00B43BFC" w:rsidRPr="00296140">
        <w:rPr>
          <w:rFonts w:ascii="Times New Roman" w:hAnsi="Times New Roman"/>
          <w:sz w:val="24"/>
          <w:szCs w:val="24"/>
        </w:rPr>
        <w:t xml:space="preserve"> Network for Ecclesiology and Ethnography</w:t>
      </w:r>
      <w:r w:rsidRPr="00296140">
        <w:rPr>
          <w:rFonts w:ascii="Times New Roman" w:hAnsi="Times New Roman"/>
          <w:sz w:val="24"/>
          <w:szCs w:val="24"/>
        </w:rPr>
        <w:t xml:space="preserve">. </w:t>
      </w:r>
      <w:r w:rsidR="00AE25C5" w:rsidRPr="00296140">
        <w:rPr>
          <w:rFonts w:ascii="Times New Roman" w:hAnsi="Times New Roman"/>
          <w:sz w:val="24"/>
          <w:szCs w:val="24"/>
        </w:rPr>
        <w:t xml:space="preserve">In many if not most cases, this research concentrates attention on local Christian congregations, recognizing that these typically do not live up to the normative standard for what the Church should be, with the ultimate aim of helping </w:t>
      </w:r>
      <w:r w:rsidR="008F1AE3" w:rsidRPr="00296140">
        <w:rPr>
          <w:rFonts w:ascii="Times New Roman" w:hAnsi="Times New Roman"/>
          <w:sz w:val="24"/>
          <w:szCs w:val="24"/>
        </w:rPr>
        <w:t>these</w:t>
      </w:r>
      <w:r w:rsidR="00AE25C5" w:rsidRPr="00296140">
        <w:rPr>
          <w:rFonts w:ascii="Times New Roman" w:hAnsi="Times New Roman"/>
          <w:sz w:val="24"/>
          <w:szCs w:val="24"/>
        </w:rPr>
        <w:t xml:space="preserve"> congregations better approximate the ideal. </w:t>
      </w:r>
      <w:r w:rsidRPr="00296140">
        <w:rPr>
          <w:rFonts w:ascii="Times New Roman" w:hAnsi="Times New Roman"/>
          <w:sz w:val="24"/>
          <w:szCs w:val="24"/>
        </w:rPr>
        <w:t xml:space="preserve">We identify this development not primarily because the study of collective character has been </w:t>
      </w:r>
      <w:r w:rsidR="00243A2E" w:rsidRPr="00296140">
        <w:rPr>
          <w:rFonts w:ascii="Times New Roman" w:hAnsi="Times New Roman"/>
          <w:sz w:val="24"/>
          <w:szCs w:val="24"/>
        </w:rPr>
        <w:t>a</w:t>
      </w:r>
      <w:r w:rsidR="00BB6C50" w:rsidRPr="00296140">
        <w:rPr>
          <w:rFonts w:ascii="Times New Roman" w:hAnsi="Times New Roman"/>
          <w:sz w:val="24"/>
          <w:szCs w:val="24"/>
        </w:rPr>
        <w:t>n explicit,</w:t>
      </w:r>
      <w:r w:rsidR="00243A2E" w:rsidRPr="00296140">
        <w:rPr>
          <w:rFonts w:ascii="Times New Roman" w:hAnsi="Times New Roman"/>
          <w:sz w:val="24"/>
          <w:szCs w:val="24"/>
        </w:rPr>
        <w:t xml:space="preserve"> central focus of </w:t>
      </w:r>
      <w:r w:rsidRPr="00296140">
        <w:rPr>
          <w:rFonts w:ascii="Times New Roman" w:hAnsi="Times New Roman"/>
          <w:sz w:val="24"/>
          <w:szCs w:val="24"/>
        </w:rPr>
        <w:t>this research</w:t>
      </w:r>
      <w:r w:rsidR="00AE25C5" w:rsidRPr="00296140">
        <w:rPr>
          <w:rFonts w:ascii="Times New Roman" w:hAnsi="Times New Roman"/>
          <w:sz w:val="24"/>
          <w:szCs w:val="24"/>
        </w:rPr>
        <w:t xml:space="preserve"> thus far</w:t>
      </w:r>
      <w:r w:rsidRPr="00296140">
        <w:rPr>
          <w:rFonts w:ascii="Times New Roman" w:hAnsi="Times New Roman"/>
          <w:sz w:val="24"/>
          <w:szCs w:val="24"/>
        </w:rPr>
        <w:t xml:space="preserve"> </w:t>
      </w:r>
      <w:r w:rsidR="00243A2E" w:rsidRPr="00296140">
        <w:rPr>
          <w:rFonts w:ascii="Times New Roman" w:hAnsi="Times New Roman"/>
          <w:sz w:val="24"/>
          <w:szCs w:val="24"/>
        </w:rPr>
        <w:t xml:space="preserve">(indeed, it </w:t>
      </w:r>
      <w:r w:rsidR="008F1AE3" w:rsidRPr="00296140">
        <w:rPr>
          <w:rFonts w:ascii="Times New Roman" w:hAnsi="Times New Roman"/>
          <w:sz w:val="24"/>
          <w:szCs w:val="24"/>
        </w:rPr>
        <w:t>has tended</w:t>
      </w:r>
      <w:r w:rsidR="00243A2E" w:rsidRPr="00296140">
        <w:rPr>
          <w:rFonts w:ascii="Times New Roman" w:hAnsi="Times New Roman"/>
          <w:sz w:val="24"/>
          <w:szCs w:val="24"/>
        </w:rPr>
        <w:t xml:space="preserve"> to focus primarily </w:t>
      </w:r>
      <w:r w:rsidR="00AE25C5" w:rsidRPr="00296140">
        <w:rPr>
          <w:rFonts w:ascii="Times New Roman" w:hAnsi="Times New Roman"/>
          <w:sz w:val="24"/>
          <w:szCs w:val="24"/>
        </w:rPr>
        <w:t xml:space="preserve">on collective practices—cf. </w:t>
      </w:r>
      <w:proofErr w:type="spellStart"/>
      <w:r w:rsidR="00AE25C5" w:rsidRPr="00296140">
        <w:rPr>
          <w:rFonts w:ascii="Times New Roman" w:hAnsi="Times New Roman"/>
          <w:sz w:val="24"/>
          <w:szCs w:val="24"/>
        </w:rPr>
        <w:t>Swinton</w:t>
      </w:r>
      <w:proofErr w:type="spellEnd"/>
      <w:r w:rsidR="00AE25C5" w:rsidRPr="00296140">
        <w:rPr>
          <w:rFonts w:ascii="Times New Roman" w:hAnsi="Times New Roman"/>
          <w:sz w:val="24"/>
          <w:szCs w:val="24"/>
        </w:rPr>
        <w:t xml:space="preserve"> and </w:t>
      </w:r>
      <w:proofErr w:type="spellStart"/>
      <w:r w:rsidR="00AE25C5" w:rsidRPr="00296140">
        <w:rPr>
          <w:rFonts w:ascii="Times New Roman" w:hAnsi="Times New Roman"/>
          <w:sz w:val="24"/>
          <w:szCs w:val="24"/>
        </w:rPr>
        <w:t>Mowat</w:t>
      </w:r>
      <w:proofErr w:type="spellEnd"/>
      <w:r w:rsidR="00AE25C5" w:rsidRPr="00296140">
        <w:rPr>
          <w:rFonts w:ascii="Times New Roman" w:hAnsi="Times New Roman"/>
          <w:sz w:val="24"/>
          <w:szCs w:val="24"/>
        </w:rPr>
        <w:t xml:space="preserve"> 2016, ch.1</w:t>
      </w:r>
      <w:r w:rsidR="00243A2E" w:rsidRPr="00296140">
        <w:rPr>
          <w:rFonts w:ascii="Times New Roman" w:hAnsi="Times New Roman"/>
          <w:sz w:val="24"/>
          <w:szCs w:val="24"/>
        </w:rPr>
        <w:t>—rather than collective character traits)</w:t>
      </w:r>
      <w:r w:rsidRPr="00296140">
        <w:rPr>
          <w:rFonts w:ascii="Times New Roman" w:hAnsi="Times New Roman"/>
          <w:sz w:val="24"/>
          <w:szCs w:val="24"/>
        </w:rPr>
        <w:t xml:space="preserve">, but rather because it illustrates </w:t>
      </w:r>
      <w:r w:rsidR="00B43BFC" w:rsidRPr="00296140">
        <w:rPr>
          <w:rFonts w:ascii="Times New Roman" w:hAnsi="Times New Roman"/>
          <w:sz w:val="24"/>
          <w:szCs w:val="24"/>
        </w:rPr>
        <w:t xml:space="preserve">the existence of scholarly capacity for undertaking the research we are proposing as well as growing experimentation with methods of study that may prove useful within the proposed research. </w:t>
      </w:r>
      <w:r w:rsidR="009032A9" w:rsidRPr="00296140">
        <w:rPr>
          <w:rFonts w:ascii="Times New Roman" w:hAnsi="Times New Roman"/>
          <w:sz w:val="24"/>
          <w:szCs w:val="24"/>
        </w:rPr>
        <w:t xml:space="preserve">In this way, alongside recent developments in Christian Theology that underscore the potential significance of </w:t>
      </w:r>
      <w:r w:rsidR="008F1AE3" w:rsidRPr="00296140">
        <w:rPr>
          <w:rFonts w:ascii="Times New Roman" w:hAnsi="Times New Roman"/>
          <w:sz w:val="24"/>
          <w:szCs w:val="24"/>
        </w:rPr>
        <w:t xml:space="preserve">undertaking interdisciplinary study of </w:t>
      </w:r>
      <w:r w:rsidR="009032A9" w:rsidRPr="00296140">
        <w:rPr>
          <w:rFonts w:ascii="Times New Roman" w:hAnsi="Times New Roman"/>
          <w:sz w:val="24"/>
          <w:szCs w:val="24"/>
        </w:rPr>
        <w:t xml:space="preserve">congregational character, recent developments also suggest growing capacity for </w:t>
      </w:r>
      <w:r w:rsidR="0075442D" w:rsidRPr="00296140">
        <w:rPr>
          <w:rFonts w:ascii="Times New Roman" w:hAnsi="Times New Roman"/>
          <w:sz w:val="24"/>
          <w:szCs w:val="24"/>
        </w:rPr>
        <w:t>undertaking</w:t>
      </w:r>
      <w:r w:rsidR="009032A9" w:rsidRPr="00296140">
        <w:rPr>
          <w:rFonts w:ascii="Times New Roman" w:hAnsi="Times New Roman"/>
          <w:sz w:val="24"/>
          <w:szCs w:val="24"/>
        </w:rPr>
        <w:t xml:space="preserve"> </w:t>
      </w:r>
      <w:r w:rsidR="0075442D" w:rsidRPr="00296140">
        <w:rPr>
          <w:rFonts w:ascii="Times New Roman" w:hAnsi="Times New Roman"/>
          <w:sz w:val="24"/>
          <w:szCs w:val="24"/>
        </w:rPr>
        <w:t>this kind of study—especially its</w:t>
      </w:r>
      <w:r w:rsidR="009032A9" w:rsidRPr="00296140">
        <w:rPr>
          <w:rFonts w:ascii="Times New Roman" w:hAnsi="Times New Roman"/>
          <w:sz w:val="24"/>
          <w:szCs w:val="24"/>
        </w:rPr>
        <w:t xml:space="preserve"> empirical elements.</w:t>
      </w:r>
    </w:p>
    <w:p w:rsidR="00490F5B" w:rsidRDefault="00490F5B" w:rsidP="00490F5B">
      <w:pPr>
        <w:spacing w:after="0" w:line="240" w:lineRule="auto"/>
        <w:rPr>
          <w:rFonts w:ascii="Times New Roman" w:hAnsi="Times New Roman"/>
          <w:sz w:val="24"/>
          <w:szCs w:val="24"/>
        </w:rPr>
      </w:pPr>
    </w:p>
    <w:p w:rsidR="00305EC0" w:rsidRDefault="00305EC0" w:rsidP="00490F5B">
      <w:pPr>
        <w:spacing w:after="0" w:line="240" w:lineRule="auto"/>
        <w:rPr>
          <w:rFonts w:ascii="Times New Roman" w:hAnsi="Times New Roman"/>
          <w:sz w:val="24"/>
          <w:szCs w:val="24"/>
        </w:rPr>
      </w:pPr>
    </w:p>
    <w:p w:rsidR="00305EC0" w:rsidRDefault="00305EC0" w:rsidP="00490F5B">
      <w:pPr>
        <w:spacing w:after="0" w:line="240" w:lineRule="auto"/>
        <w:rPr>
          <w:rFonts w:ascii="Times New Roman" w:hAnsi="Times New Roman"/>
          <w:sz w:val="24"/>
          <w:szCs w:val="24"/>
        </w:rPr>
      </w:pPr>
    </w:p>
    <w:p w:rsidR="00305EC0" w:rsidRDefault="00305EC0" w:rsidP="00490F5B">
      <w:pPr>
        <w:spacing w:after="0" w:line="240" w:lineRule="auto"/>
        <w:rPr>
          <w:rFonts w:ascii="Times New Roman" w:hAnsi="Times New Roman"/>
          <w:sz w:val="24"/>
          <w:szCs w:val="24"/>
        </w:rPr>
      </w:pPr>
    </w:p>
    <w:p w:rsidR="00305EC0" w:rsidRPr="00296140" w:rsidRDefault="00305EC0" w:rsidP="00490F5B">
      <w:pPr>
        <w:spacing w:after="0" w:line="240" w:lineRule="auto"/>
        <w:rPr>
          <w:rFonts w:ascii="Times New Roman" w:hAnsi="Times New Roman"/>
          <w:sz w:val="24"/>
          <w:szCs w:val="24"/>
        </w:rPr>
      </w:pPr>
    </w:p>
    <w:p w:rsidR="00B80AAD" w:rsidRPr="00296140" w:rsidRDefault="00B80AAD" w:rsidP="00490F5B">
      <w:pPr>
        <w:pStyle w:val="ListParagraph"/>
        <w:numPr>
          <w:ilvl w:val="1"/>
          <w:numId w:val="1"/>
        </w:numPr>
        <w:spacing w:after="0" w:line="240" w:lineRule="auto"/>
        <w:rPr>
          <w:rFonts w:ascii="Times New Roman" w:hAnsi="Times New Roman"/>
          <w:sz w:val="24"/>
          <w:szCs w:val="24"/>
        </w:rPr>
      </w:pPr>
      <w:r w:rsidRPr="00296140">
        <w:rPr>
          <w:rFonts w:ascii="Times New Roman" w:hAnsi="Times New Roman"/>
          <w:sz w:val="24"/>
          <w:szCs w:val="24"/>
        </w:rPr>
        <w:lastRenderedPageBreak/>
        <w:t>Collective Character in the Human Sciences</w:t>
      </w:r>
    </w:p>
    <w:p w:rsidR="00490F5B" w:rsidRPr="00296140" w:rsidRDefault="00490F5B" w:rsidP="00490F5B">
      <w:pPr>
        <w:spacing w:after="0" w:line="240" w:lineRule="auto"/>
        <w:rPr>
          <w:rFonts w:ascii="Times New Roman" w:hAnsi="Times New Roman"/>
          <w:sz w:val="24"/>
          <w:szCs w:val="24"/>
        </w:rPr>
      </w:pPr>
    </w:p>
    <w:p w:rsidR="00B80AAD" w:rsidRPr="00296140" w:rsidRDefault="0075442D" w:rsidP="00B80AAD">
      <w:pPr>
        <w:spacing w:line="480" w:lineRule="auto"/>
        <w:rPr>
          <w:rFonts w:ascii="Times New Roman" w:hAnsi="Times New Roman"/>
          <w:sz w:val="24"/>
          <w:szCs w:val="24"/>
        </w:rPr>
      </w:pPr>
      <w:r w:rsidRPr="00296140">
        <w:rPr>
          <w:rFonts w:ascii="Times New Roman" w:hAnsi="Times New Roman"/>
          <w:sz w:val="24"/>
          <w:szCs w:val="24"/>
        </w:rPr>
        <w:t xml:space="preserve">Building upon the previous remarks regarding practical ecclesiology, we emphasize </w:t>
      </w:r>
      <w:r w:rsidR="002B79C9" w:rsidRPr="00296140">
        <w:rPr>
          <w:rFonts w:ascii="Times New Roman" w:hAnsi="Times New Roman"/>
          <w:sz w:val="24"/>
          <w:szCs w:val="24"/>
        </w:rPr>
        <w:t>here</w:t>
      </w:r>
      <w:r w:rsidRPr="00296140">
        <w:rPr>
          <w:rFonts w:ascii="Times New Roman" w:hAnsi="Times New Roman"/>
          <w:sz w:val="24"/>
          <w:szCs w:val="24"/>
        </w:rPr>
        <w:t xml:space="preserve"> the obvious point that t</w:t>
      </w:r>
      <w:r w:rsidR="00B80AAD" w:rsidRPr="00296140">
        <w:rPr>
          <w:rFonts w:ascii="Times New Roman" w:hAnsi="Times New Roman"/>
          <w:sz w:val="24"/>
          <w:szCs w:val="24"/>
        </w:rPr>
        <w:t xml:space="preserve">he interdisciplinary study of collective character is incomplete without the efforts of the human sciences, just as the interdisciplinary study of individual character is incomplete without the efforts of the same. </w:t>
      </w:r>
      <w:r w:rsidRPr="00296140">
        <w:rPr>
          <w:rFonts w:ascii="Times New Roman" w:hAnsi="Times New Roman"/>
          <w:sz w:val="24"/>
          <w:szCs w:val="24"/>
        </w:rPr>
        <w:t xml:space="preserve">In this </w:t>
      </w:r>
      <w:r w:rsidR="00B66AC5">
        <w:rPr>
          <w:rFonts w:ascii="Times New Roman" w:hAnsi="Times New Roman"/>
          <w:sz w:val="24"/>
          <w:szCs w:val="24"/>
        </w:rPr>
        <w:t>sub-section</w:t>
      </w:r>
      <w:r w:rsidRPr="00296140">
        <w:rPr>
          <w:rFonts w:ascii="Times New Roman" w:hAnsi="Times New Roman"/>
          <w:sz w:val="24"/>
          <w:szCs w:val="24"/>
        </w:rPr>
        <w:t xml:space="preserve">, we aim to identify </w:t>
      </w:r>
      <w:r w:rsidR="00B80AAD" w:rsidRPr="00296140">
        <w:rPr>
          <w:rFonts w:ascii="Times New Roman" w:hAnsi="Times New Roman"/>
          <w:sz w:val="24"/>
          <w:szCs w:val="24"/>
        </w:rPr>
        <w:t>developments in the human sciences</w:t>
      </w:r>
      <w:r w:rsidRPr="00296140">
        <w:rPr>
          <w:rFonts w:ascii="Times New Roman" w:hAnsi="Times New Roman"/>
          <w:sz w:val="24"/>
          <w:szCs w:val="24"/>
        </w:rPr>
        <w:t xml:space="preserve"> generally</w:t>
      </w:r>
      <w:r w:rsidR="00B80AAD" w:rsidRPr="00296140">
        <w:rPr>
          <w:rFonts w:ascii="Times New Roman" w:hAnsi="Times New Roman"/>
          <w:sz w:val="24"/>
          <w:szCs w:val="24"/>
        </w:rPr>
        <w:t xml:space="preserve"> that provide evidence of interest</w:t>
      </w:r>
      <w:r w:rsidRPr="00296140">
        <w:rPr>
          <w:rFonts w:ascii="Times New Roman" w:hAnsi="Times New Roman"/>
          <w:sz w:val="24"/>
          <w:szCs w:val="24"/>
        </w:rPr>
        <w:t xml:space="preserve"> </w:t>
      </w:r>
      <w:r w:rsidR="007B469C">
        <w:rPr>
          <w:rFonts w:ascii="Times New Roman" w:hAnsi="Times New Roman"/>
          <w:sz w:val="24"/>
          <w:szCs w:val="24"/>
        </w:rPr>
        <w:t xml:space="preserve">in </w:t>
      </w:r>
      <w:r w:rsidRPr="00296140">
        <w:rPr>
          <w:rFonts w:ascii="Times New Roman" w:hAnsi="Times New Roman"/>
          <w:sz w:val="24"/>
          <w:szCs w:val="24"/>
        </w:rPr>
        <w:t>and capacity for s</w:t>
      </w:r>
      <w:r w:rsidR="00B80AAD" w:rsidRPr="00296140">
        <w:rPr>
          <w:rFonts w:ascii="Times New Roman" w:hAnsi="Times New Roman"/>
          <w:sz w:val="24"/>
          <w:szCs w:val="24"/>
        </w:rPr>
        <w:t xml:space="preserve">tudying collective character. </w:t>
      </w:r>
      <w:r w:rsidRPr="00296140">
        <w:rPr>
          <w:rFonts w:ascii="Times New Roman" w:hAnsi="Times New Roman"/>
          <w:sz w:val="24"/>
          <w:szCs w:val="24"/>
        </w:rPr>
        <w:t>We focus primarily on t</w:t>
      </w:r>
      <w:r w:rsidR="00A31B01" w:rsidRPr="00296140">
        <w:rPr>
          <w:rFonts w:ascii="Times New Roman" w:hAnsi="Times New Roman"/>
          <w:sz w:val="24"/>
          <w:szCs w:val="24"/>
        </w:rPr>
        <w:t>he emergence and maturation of P</w:t>
      </w:r>
      <w:r w:rsidRPr="00296140">
        <w:rPr>
          <w:rFonts w:ascii="Times New Roman" w:hAnsi="Times New Roman"/>
          <w:sz w:val="24"/>
          <w:szCs w:val="24"/>
        </w:rPr>
        <w:t xml:space="preserve">ositive </w:t>
      </w:r>
      <w:r w:rsidR="00A31B01" w:rsidRPr="00296140">
        <w:rPr>
          <w:rFonts w:ascii="Times New Roman" w:hAnsi="Times New Roman"/>
          <w:sz w:val="24"/>
          <w:szCs w:val="24"/>
        </w:rPr>
        <w:t>Organizational S</w:t>
      </w:r>
      <w:r w:rsidRPr="00296140">
        <w:rPr>
          <w:rFonts w:ascii="Times New Roman" w:hAnsi="Times New Roman"/>
          <w:sz w:val="24"/>
          <w:szCs w:val="24"/>
        </w:rPr>
        <w:t>cholarship</w:t>
      </w:r>
      <w:r w:rsidR="003C25DB" w:rsidRPr="00296140">
        <w:rPr>
          <w:rFonts w:ascii="Times New Roman" w:hAnsi="Times New Roman"/>
          <w:sz w:val="24"/>
          <w:szCs w:val="24"/>
        </w:rPr>
        <w:t xml:space="preserve"> (POS)</w:t>
      </w:r>
      <w:r w:rsidRPr="00296140">
        <w:rPr>
          <w:rFonts w:ascii="Times New Roman" w:hAnsi="Times New Roman"/>
          <w:sz w:val="24"/>
          <w:szCs w:val="24"/>
        </w:rPr>
        <w:t xml:space="preserve"> as a sub-field of organizational studies, but along the way we also reference more general features of the field of Social Psychology relevant to the study of collective character.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r>
      <w:r w:rsidR="001D215D" w:rsidRPr="00296140">
        <w:rPr>
          <w:rFonts w:ascii="Times New Roman" w:hAnsi="Times New Roman"/>
          <w:sz w:val="24"/>
          <w:szCs w:val="24"/>
        </w:rPr>
        <w:t xml:space="preserve">Cameron and </w:t>
      </w:r>
      <w:proofErr w:type="spellStart"/>
      <w:r w:rsidR="001D215D" w:rsidRPr="00296140">
        <w:rPr>
          <w:rFonts w:ascii="Times New Roman" w:hAnsi="Times New Roman"/>
          <w:sz w:val="24"/>
          <w:szCs w:val="24"/>
        </w:rPr>
        <w:t>Sprei</w:t>
      </w:r>
      <w:r w:rsidRPr="00296140">
        <w:rPr>
          <w:rFonts w:ascii="Times New Roman" w:hAnsi="Times New Roman"/>
          <w:sz w:val="24"/>
          <w:szCs w:val="24"/>
        </w:rPr>
        <w:t>tzer</w:t>
      </w:r>
      <w:proofErr w:type="spellEnd"/>
      <w:r w:rsidRPr="00296140">
        <w:rPr>
          <w:rFonts w:ascii="Times New Roman" w:hAnsi="Times New Roman"/>
          <w:sz w:val="24"/>
          <w:szCs w:val="24"/>
        </w:rPr>
        <w:t xml:space="preserve">, in their Introduction to the </w:t>
      </w:r>
      <w:r w:rsidRPr="00296140">
        <w:rPr>
          <w:rFonts w:ascii="Times New Roman" w:hAnsi="Times New Roman"/>
          <w:i/>
          <w:sz w:val="24"/>
          <w:szCs w:val="24"/>
        </w:rPr>
        <w:t xml:space="preserve">Oxford Handbook of Positive Organizational Scholarship </w:t>
      </w:r>
      <w:r w:rsidRPr="00296140">
        <w:rPr>
          <w:rFonts w:ascii="Times New Roman" w:hAnsi="Times New Roman"/>
          <w:sz w:val="24"/>
          <w:szCs w:val="24"/>
        </w:rPr>
        <w:t xml:space="preserve">(2011), note that “positive organizational scholarship” is an umbrella term, and in particular that different practitioners of </w:t>
      </w:r>
      <w:r w:rsidR="003C25DB" w:rsidRPr="00296140">
        <w:rPr>
          <w:rFonts w:ascii="Times New Roman" w:hAnsi="Times New Roman"/>
          <w:sz w:val="24"/>
          <w:szCs w:val="24"/>
        </w:rPr>
        <w:t>POS</w:t>
      </w:r>
      <w:r w:rsidRPr="00296140">
        <w:rPr>
          <w:rFonts w:ascii="Times New Roman" w:hAnsi="Times New Roman"/>
          <w:sz w:val="24"/>
          <w:szCs w:val="24"/>
        </w:rPr>
        <w:t xml:space="preserve"> think of the “positive” element of their approach in different ways. Of special pertinence to our project are those scholars whom these authors characterize as conceptualizing the “positive” element of their </w:t>
      </w:r>
      <w:r w:rsidR="003C25DB" w:rsidRPr="00296140">
        <w:rPr>
          <w:rFonts w:ascii="Times New Roman" w:hAnsi="Times New Roman"/>
          <w:sz w:val="24"/>
          <w:szCs w:val="24"/>
        </w:rPr>
        <w:t>POS</w:t>
      </w:r>
      <w:r w:rsidRPr="00296140">
        <w:rPr>
          <w:rFonts w:ascii="Times New Roman" w:hAnsi="Times New Roman"/>
          <w:sz w:val="24"/>
          <w:szCs w:val="24"/>
        </w:rPr>
        <w:t xml:space="preserve"> as a focus on “exploring virtuousness and </w:t>
      </w:r>
      <w:proofErr w:type="spellStart"/>
      <w:r w:rsidRPr="00296140">
        <w:rPr>
          <w:rFonts w:ascii="Times New Roman" w:hAnsi="Times New Roman"/>
          <w:sz w:val="24"/>
          <w:szCs w:val="24"/>
        </w:rPr>
        <w:t>eudaimonism</w:t>
      </w:r>
      <w:proofErr w:type="spellEnd"/>
      <w:r w:rsidRPr="00296140">
        <w:rPr>
          <w:rFonts w:ascii="Times New Roman" w:hAnsi="Times New Roman"/>
          <w:sz w:val="24"/>
          <w:szCs w:val="24"/>
        </w:rPr>
        <w:t xml:space="preserve">” within organizations. Studies exemplifying this approach examine both virtuousness </w:t>
      </w:r>
      <w:r w:rsidRPr="00296140">
        <w:rPr>
          <w:rFonts w:ascii="Times New Roman" w:hAnsi="Times New Roman"/>
          <w:i/>
          <w:sz w:val="24"/>
          <w:szCs w:val="24"/>
        </w:rPr>
        <w:t>in</w:t>
      </w:r>
      <w:r w:rsidRPr="00296140">
        <w:rPr>
          <w:rFonts w:ascii="Times New Roman" w:hAnsi="Times New Roman"/>
          <w:sz w:val="24"/>
          <w:szCs w:val="24"/>
        </w:rPr>
        <w:t xml:space="preserve"> organizations and virtuousness </w:t>
      </w:r>
      <w:r w:rsidRPr="00296140">
        <w:rPr>
          <w:rFonts w:ascii="Times New Roman" w:hAnsi="Times New Roman"/>
          <w:i/>
          <w:sz w:val="24"/>
          <w:szCs w:val="24"/>
        </w:rPr>
        <w:t>through</w:t>
      </w:r>
      <w:r w:rsidRPr="00296140">
        <w:rPr>
          <w:rFonts w:ascii="Times New Roman" w:hAnsi="Times New Roman"/>
          <w:sz w:val="24"/>
          <w:szCs w:val="24"/>
        </w:rPr>
        <w:t xml:space="preserve"> organizations. Citing several examples, </w:t>
      </w:r>
      <w:proofErr w:type="spellStart"/>
      <w:r w:rsidRPr="00296140">
        <w:rPr>
          <w:rFonts w:ascii="Times New Roman" w:hAnsi="Times New Roman"/>
          <w:sz w:val="24"/>
          <w:szCs w:val="24"/>
        </w:rPr>
        <w:t>Spreitzer</w:t>
      </w:r>
      <w:proofErr w:type="spellEnd"/>
      <w:r w:rsidRPr="00296140">
        <w:rPr>
          <w:rFonts w:ascii="Times New Roman" w:hAnsi="Times New Roman"/>
          <w:sz w:val="24"/>
          <w:szCs w:val="24"/>
        </w:rPr>
        <w:t xml:space="preserve"> and Cameron write:</w:t>
      </w:r>
    </w:p>
    <w:p w:rsidR="00B80AAD" w:rsidRPr="00296140" w:rsidRDefault="00B80AAD" w:rsidP="00B80AAD">
      <w:pPr>
        <w:ind w:left="720"/>
        <w:rPr>
          <w:rFonts w:ascii="Times New Roman" w:hAnsi="Times New Roman"/>
          <w:sz w:val="24"/>
          <w:szCs w:val="24"/>
        </w:rPr>
      </w:pPr>
      <w:r w:rsidRPr="00296140">
        <w:rPr>
          <w:rFonts w:ascii="Times New Roman" w:hAnsi="Times New Roman"/>
          <w:sz w:val="24"/>
          <w:szCs w:val="24"/>
          <w:shd w:val="clear" w:color="auto" w:fill="FFFFFF"/>
        </w:rPr>
        <w:t>Studies of virtuousness</w:t>
      </w:r>
      <w:r w:rsidRPr="00296140">
        <w:rPr>
          <w:rStyle w:val="apple-converted-space"/>
          <w:rFonts w:ascii="Times New Roman" w:hAnsi="Times New Roman"/>
          <w:sz w:val="24"/>
          <w:szCs w:val="24"/>
          <w:shd w:val="clear" w:color="auto" w:fill="FFFFFF"/>
        </w:rPr>
        <w:t> </w:t>
      </w:r>
      <w:r w:rsidRPr="00296140">
        <w:rPr>
          <w:rFonts w:ascii="Times New Roman" w:hAnsi="Times New Roman"/>
          <w:i/>
          <w:iCs/>
          <w:sz w:val="24"/>
          <w:szCs w:val="24"/>
          <w:shd w:val="clear" w:color="auto" w:fill="FFFFFF"/>
        </w:rPr>
        <w:t>in</w:t>
      </w:r>
      <w:r w:rsidRPr="00296140">
        <w:rPr>
          <w:rStyle w:val="apple-converted-space"/>
          <w:rFonts w:ascii="Times New Roman" w:hAnsi="Times New Roman"/>
          <w:sz w:val="24"/>
          <w:szCs w:val="24"/>
          <w:shd w:val="clear" w:color="auto" w:fill="FFFFFF"/>
        </w:rPr>
        <w:t> </w:t>
      </w:r>
      <w:r w:rsidRPr="00296140">
        <w:rPr>
          <w:rFonts w:ascii="Times New Roman" w:hAnsi="Times New Roman"/>
          <w:sz w:val="24"/>
          <w:szCs w:val="24"/>
          <w:shd w:val="clear" w:color="auto" w:fill="FFFFFF"/>
        </w:rPr>
        <w:t>organizations focus on individuals’ behaviors in organizational settings that help others flourish</w:t>
      </w:r>
      <w:r w:rsidRPr="00296140">
        <w:rPr>
          <w:rStyle w:val="apple-converted-space"/>
          <w:rFonts w:ascii="Times New Roman" w:hAnsi="Times New Roman"/>
          <w:sz w:val="24"/>
          <w:szCs w:val="24"/>
          <w:shd w:val="clear" w:color="auto" w:fill="FFFFFF"/>
        </w:rPr>
        <w:t xml:space="preserve"> . . . </w:t>
      </w:r>
      <w:r w:rsidRPr="00296140">
        <w:rPr>
          <w:rFonts w:ascii="Times New Roman" w:hAnsi="Times New Roman"/>
          <w:sz w:val="24"/>
          <w:szCs w:val="24"/>
          <w:shd w:val="clear" w:color="auto" w:fill="FFFFFF"/>
        </w:rPr>
        <w:t>Studies of virtuousness</w:t>
      </w:r>
      <w:r w:rsidRPr="00296140">
        <w:rPr>
          <w:rStyle w:val="apple-converted-space"/>
          <w:rFonts w:ascii="Times New Roman" w:hAnsi="Times New Roman"/>
          <w:sz w:val="24"/>
          <w:szCs w:val="24"/>
          <w:shd w:val="clear" w:color="auto" w:fill="FFFFFF"/>
        </w:rPr>
        <w:t> </w:t>
      </w:r>
      <w:r w:rsidRPr="00296140">
        <w:rPr>
          <w:rFonts w:ascii="Times New Roman" w:hAnsi="Times New Roman"/>
          <w:i/>
          <w:iCs/>
          <w:sz w:val="24"/>
          <w:szCs w:val="24"/>
          <w:shd w:val="clear" w:color="auto" w:fill="FFFFFF"/>
        </w:rPr>
        <w:t xml:space="preserve">through </w:t>
      </w:r>
      <w:r w:rsidRPr="00296140">
        <w:rPr>
          <w:rFonts w:ascii="Times New Roman" w:hAnsi="Times New Roman"/>
          <w:sz w:val="24"/>
          <w:szCs w:val="24"/>
          <w:shd w:val="clear" w:color="auto" w:fill="FFFFFF"/>
        </w:rPr>
        <w:t>organizations focus on practices and processes in organizations that represent and perpetuate what is good, right, and worthy of cultivation.</w:t>
      </w:r>
      <w:r w:rsidR="00855B0D" w:rsidRPr="00296140">
        <w:rPr>
          <w:rFonts w:ascii="Times New Roman" w:hAnsi="Times New Roman"/>
          <w:sz w:val="24"/>
          <w:szCs w:val="24"/>
          <w:shd w:val="clear" w:color="auto" w:fill="FFFFFF"/>
        </w:rPr>
        <w:t xml:space="preserve"> (3</w:t>
      </w:r>
      <w:r w:rsidR="00305EC0">
        <w:rPr>
          <w:rFonts w:ascii="Times New Roman" w:hAnsi="Times New Roman"/>
          <w:sz w:val="24"/>
          <w:szCs w:val="24"/>
          <w:shd w:val="clear" w:color="auto" w:fill="FFFFFF"/>
        </w:rPr>
        <w:t>, italics original</w:t>
      </w:r>
      <w:r w:rsidR="00855B0D" w:rsidRPr="00296140">
        <w:rPr>
          <w:rFonts w:ascii="Times New Roman" w:hAnsi="Times New Roman"/>
          <w:sz w:val="24"/>
          <w:szCs w:val="24"/>
          <w:shd w:val="clear" w:color="auto" w:fill="FFFFFF"/>
        </w:rPr>
        <w:t>)</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 xml:space="preserve">As </w:t>
      </w:r>
      <w:proofErr w:type="spellStart"/>
      <w:r w:rsidRPr="00296140">
        <w:rPr>
          <w:rFonts w:ascii="Times New Roman" w:hAnsi="Times New Roman"/>
          <w:sz w:val="24"/>
          <w:szCs w:val="24"/>
        </w:rPr>
        <w:t>Sprietzer</w:t>
      </w:r>
      <w:proofErr w:type="spellEnd"/>
      <w:r w:rsidRPr="00296140">
        <w:rPr>
          <w:rFonts w:ascii="Times New Roman" w:hAnsi="Times New Roman"/>
          <w:sz w:val="24"/>
          <w:szCs w:val="24"/>
        </w:rPr>
        <w:t xml:space="preserve"> and Cameron emphasize, part of the explanation for the emergence of </w:t>
      </w:r>
      <w:r w:rsidR="003C25DB" w:rsidRPr="00296140">
        <w:rPr>
          <w:rFonts w:ascii="Times New Roman" w:hAnsi="Times New Roman"/>
          <w:sz w:val="24"/>
          <w:szCs w:val="24"/>
        </w:rPr>
        <w:t>POS</w:t>
      </w:r>
      <w:r w:rsidRPr="00296140">
        <w:rPr>
          <w:rFonts w:ascii="Times New Roman" w:hAnsi="Times New Roman"/>
          <w:sz w:val="24"/>
          <w:szCs w:val="24"/>
        </w:rPr>
        <w:t xml:space="preserve"> was the lack of attention to certain kinds of outcomes in organizational scholarship. For example, prior to </w:t>
      </w:r>
      <w:r w:rsidRPr="00296140">
        <w:rPr>
          <w:rFonts w:ascii="Times New Roman" w:hAnsi="Times New Roman"/>
          <w:sz w:val="24"/>
          <w:szCs w:val="24"/>
        </w:rPr>
        <w:lastRenderedPageBreak/>
        <w:t xml:space="preserve">the emergence of </w:t>
      </w:r>
      <w:r w:rsidR="003C25DB" w:rsidRPr="00296140">
        <w:rPr>
          <w:rFonts w:ascii="Times New Roman" w:hAnsi="Times New Roman"/>
          <w:sz w:val="24"/>
          <w:szCs w:val="24"/>
        </w:rPr>
        <w:t>POS</w:t>
      </w:r>
      <w:r w:rsidRPr="00296140">
        <w:rPr>
          <w:rFonts w:ascii="Times New Roman" w:hAnsi="Times New Roman"/>
          <w:sz w:val="24"/>
          <w:szCs w:val="24"/>
        </w:rPr>
        <w:t xml:space="preserve">, “outcomes such as psychological, social, and </w:t>
      </w:r>
      <w:proofErr w:type="spellStart"/>
      <w:r w:rsidRPr="00296140">
        <w:rPr>
          <w:rFonts w:ascii="Times New Roman" w:hAnsi="Times New Roman"/>
          <w:sz w:val="24"/>
          <w:szCs w:val="24"/>
        </w:rPr>
        <w:t>eudaimonic</w:t>
      </w:r>
      <w:proofErr w:type="spellEnd"/>
      <w:r w:rsidRPr="00296140">
        <w:rPr>
          <w:rFonts w:ascii="Times New Roman" w:hAnsi="Times New Roman"/>
          <w:sz w:val="24"/>
          <w:szCs w:val="24"/>
        </w:rPr>
        <w:t xml:space="preserve"> well-being . . . were largely outside the purview of mainline organizational science”</w:t>
      </w:r>
      <w:r w:rsidR="00FC4114" w:rsidRPr="00296140">
        <w:rPr>
          <w:rFonts w:ascii="Times New Roman" w:hAnsi="Times New Roman"/>
          <w:sz w:val="24"/>
          <w:szCs w:val="24"/>
        </w:rPr>
        <w:t xml:space="preserve"> (4).</w:t>
      </w:r>
      <w:r w:rsidRPr="00296140">
        <w:rPr>
          <w:rFonts w:ascii="Times New Roman" w:hAnsi="Times New Roman"/>
          <w:sz w:val="24"/>
          <w:szCs w:val="24"/>
        </w:rPr>
        <w:t xml:space="preserve"> These concepts were to become characteristic places of focus, however, for at least many practitioners of </w:t>
      </w:r>
      <w:r w:rsidR="003C25DB" w:rsidRPr="00296140">
        <w:rPr>
          <w:rFonts w:ascii="Times New Roman" w:hAnsi="Times New Roman"/>
          <w:sz w:val="24"/>
          <w:szCs w:val="24"/>
        </w:rPr>
        <w:t>POS.</w:t>
      </w:r>
    </w:p>
    <w:p w:rsidR="0075442D" w:rsidRPr="00296140" w:rsidRDefault="0075442D" w:rsidP="004F2F04">
      <w:pPr>
        <w:spacing w:line="480" w:lineRule="auto"/>
        <w:rPr>
          <w:rFonts w:ascii="Times New Roman" w:hAnsi="Times New Roman"/>
          <w:sz w:val="24"/>
          <w:szCs w:val="24"/>
        </w:rPr>
      </w:pPr>
      <w:r w:rsidRPr="00296140">
        <w:rPr>
          <w:rFonts w:ascii="Times New Roman" w:hAnsi="Times New Roman"/>
          <w:sz w:val="24"/>
          <w:szCs w:val="24"/>
        </w:rPr>
        <w:tab/>
      </w:r>
      <w:r w:rsidR="00243A2E" w:rsidRPr="00296140">
        <w:rPr>
          <w:rFonts w:ascii="Times New Roman" w:hAnsi="Times New Roman"/>
          <w:sz w:val="24"/>
          <w:szCs w:val="24"/>
        </w:rPr>
        <w:t xml:space="preserve">Two aspects of </w:t>
      </w:r>
      <w:r w:rsidR="003C25DB" w:rsidRPr="00296140">
        <w:rPr>
          <w:rFonts w:ascii="Times New Roman" w:hAnsi="Times New Roman"/>
          <w:sz w:val="24"/>
          <w:szCs w:val="24"/>
        </w:rPr>
        <w:t>POS</w:t>
      </w:r>
      <w:r w:rsidR="00243A2E" w:rsidRPr="00296140">
        <w:rPr>
          <w:rFonts w:ascii="Times New Roman" w:hAnsi="Times New Roman"/>
          <w:sz w:val="24"/>
          <w:szCs w:val="24"/>
        </w:rPr>
        <w:t xml:space="preserve"> are especially noteworthy for our purposes. The first is the emphasis—shared with the research we have highlighted in contemporary philosophy and Christian Theology—placed on the way in which organizations can implement policies and procedures that shape the well-being and character of their members. </w:t>
      </w:r>
      <w:r w:rsidR="00686AEB" w:rsidRPr="00296140">
        <w:rPr>
          <w:rFonts w:ascii="Times New Roman" w:hAnsi="Times New Roman"/>
          <w:sz w:val="24"/>
          <w:szCs w:val="24"/>
        </w:rPr>
        <w:t xml:space="preserve">For example, Harrison (2011) describes how collective routines of brainstorming and leadership exercises </w:t>
      </w:r>
      <w:r w:rsidR="00740ED5" w:rsidRPr="00296140">
        <w:rPr>
          <w:rFonts w:ascii="Times New Roman" w:hAnsi="Times New Roman"/>
          <w:sz w:val="24"/>
          <w:szCs w:val="24"/>
        </w:rPr>
        <w:t>of</w:t>
      </w:r>
      <w:r w:rsidR="00686AEB" w:rsidRPr="00296140">
        <w:rPr>
          <w:rFonts w:ascii="Times New Roman" w:hAnsi="Times New Roman"/>
          <w:sz w:val="24"/>
          <w:szCs w:val="24"/>
        </w:rPr>
        <w:t xml:space="preserve"> intentionally problematizing followers’ views can increase participants’ creativity and curiosity.</w:t>
      </w:r>
      <w:r w:rsidR="00855B0D" w:rsidRPr="00296140">
        <w:rPr>
          <w:rFonts w:ascii="Times New Roman" w:hAnsi="Times New Roman"/>
          <w:sz w:val="24"/>
          <w:szCs w:val="24"/>
        </w:rPr>
        <w:t xml:space="preserve"> </w:t>
      </w:r>
      <w:r w:rsidR="00686AEB" w:rsidRPr="00296140">
        <w:rPr>
          <w:rFonts w:ascii="Times New Roman" w:hAnsi="Times New Roman"/>
          <w:sz w:val="24"/>
          <w:szCs w:val="24"/>
        </w:rPr>
        <w:t xml:space="preserve"> </w:t>
      </w:r>
      <w:r w:rsidR="00740ED5" w:rsidRPr="00296140">
        <w:rPr>
          <w:rFonts w:ascii="Times New Roman" w:hAnsi="Times New Roman"/>
          <w:sz w:val="24"/>
          <w:szCs w:val="24"/>
        </w:rPr>
        <w:t xml:space="preserve">Powley (2013) </w:t>
      </w:r>
      <w:r w:rsidR="008536F4" w:rsidRPr="00296140">
        <w:rPr>
          <w:rFonts w:ascii="Times New Roman" w:hAnsi="Times New Roman"/>
          <w:sz w:val="24"/>
          <w:szCs w:val="24"/>
        </w:rPr>
        <w:t>provides evidence that</w:t>
      </w:r>
      <w:r w:rsidR="00740ED5" w:rsidRPr="00296140">
        <w:rPr>
          <w:rFonts w:ascii="Times New Roman" w:hAnsi="Times New Roman"/>
          <w:sz w:val="24"/>
          <w:szCs w:val="24"/>
        </w:rPr>
        <w:t xml:space="preserve"> the use of Open-Space Technology can promote the establishment of new connections and relationships among organizational members where such connections have previously been damaged or severed. </w:t>
      </w:r>
      <w:r w:rsidR="00E836F2" w:rsidRPr="00296140">
        <w:rPr>
          <w:rFonts w:ascii="Times New Roman" w:hAnsi="Times New Roman"/>
          <w:sz w:val="24"/>
          <w:szCs w:val="24"/>
        </w:rPr>
        <w:t>Grant (2012) has documented how interventions that increase employee contact with benef</w:t>
      </w:r>
      <w:r w:rsidR="008536F4" w:rsidRPr="00296140">
        <w:rPr>
          <w:rFonts w:ascii="Times New Roman" w:hAnsi="Times New Roman"/>
          <w:sz w:val="24"/>
          <w:szCs w:val="24"/>
        </w:rPr>
        <w:t>iciaries of their work also increase</w:t>
      </w:r>
      <w:r w:rsidR="00E836F2" w:rsidRPr="00296140">
        <w:rPr>
          <w:rFonts w:ascii="Times New Roman" w:hAnsi="Times New Roman"/>
          <w:sz w:val="24"/>
          <w:szCs w:val="24"/>
        </w:rPr>
        <w:t xml:space="preserve"> their motivation</w:t>
      </w:r>
      <w:r w:rsidR="00F7008D" w:rsidRPr="00296140">
        <w:rPr>
          <w:rFonts w:ascii="Times New Roman" w:hAnsi="Times New Roman"/>
          <w:sz w:val="24"/>
          <w:szCs w:val="24"/>
        </w:rPr>
        <w:t xml:space="preserve"> at work</w:t>
      </w:r>
      <w:r w:rsidR="00E836F2" w:rsidRPr="00296140">
        <w:rPr>
          <w:rFonts w:ascii="Times New Roman" w:hAnsi="Times New Roman"/>
          <w:sz w:val="24"/>
          <w:szCs w:val="24"/>
        </w:rPr>
        <w:t xml:space="preserve">. </w:t>
      </w:r>
      <w:proofErr w:type="spellStart"/>
      <w:r w:rsidR="004F2F04" w:rsidRPr="00296140">
        <w:rPr>
          <w:rFonts w:ascii="Times New Roman" w:hAnsi="Times New Roman"/>
          <w:sz w:val="24"/>
          <w:szCs w:val="24"/>
        </w:rPr>
        <w:t>Brammer</w:t>
      </w:r>
      <w:proofErr w:type="spellEnd"/>
      <w:r w:rsidR="004F2F04" w:rsidRPr="00296140">
        <w:rPr>
          <w:rFonts w:ascii="Times New Roman" w:hAnsi="Times New Roman"/>
          <w:sz w:val="24"/>
          <w:szCs w:val="24"/>
        </w:rPr>
        <w:t xml:space="preserve">, Millington, and </w:t>
      </w:r>
      <w:proofErr w:type="spellStart"/>
      <w:r w:rsidR="004F2F04" w:rsidRPr="00296140">
        <w:rPr>
          <w:rFonts w:ascii="Times New Roman" w:hAnsi="Times New Roman"/>
          <w:sz w:val="24"/>
          <w:szCs w:val="24"/>
        </w:rPr>
        <w:t>Rayton</w:t>
      </w:r>
      <w:proofErr w:type="spellEnd"/>
      <w:r w:rsidR="004F2F04" w:rsidRPr="00296140">
        <w:rPr>
          <w:rFonts w:ascii="Times New Roman" w:hAnsi="Times New Roman"/>
          <w:sz w:val="24"/>
          <w:szCs w:val="24"/>
        </w:rPr>
        <w:t xml:space="preserve"> (2007)</w:t>
      </w:r>
      <w:r w:rsidR="00F7008D" w:rsidRPr="00296140">
        <w:rPr>
          <w:rFonts w:ascii="Times New Roman" w:hAnsi="Times New Roman"/>
          <w:sz w:val="24"/>
          <w:szCs w:val="24"/>
        </w:rPr>
        <w:t xml:space="preserve"> have discovered strong links between b</w:t>
      </w:r>
      <w:r w:rsidR="00E836F2" w:rsidRPr="00296140">
        <w:rPr>
          <w:rFonts w:ascii="Times New Roman" w:hAnsi="Times New Roman"/>
          <w:sz w:val="24"/>
          <w:szCs w:val="24"/>
        </w:rPr>
        <w:t xml:space="preserve">usinesses </w:t>
      </w:r>
      <w:r w:rsidR="00F7008D" w:rsidRPr="00296140">
        <w:rPr>
          <w:rFonts w:ascii="Times New Roman" w:hAnsi="Times New Roman"/>
          <w:sz w:val="24"/>
          <w:szCs w:val="24"/>
        </w:rPr>
        <w:t>engaging</w:t>
      </w:r>
      <w:r w:rsidR="00E836F2" w:rsidRPr="00296140">
        <w:rPr>
          <w:rFonts w:ascii="Times New Roman" w:hAnsi="Times New Roman"/>
          <w:sz w:val="24"/>
          <w:szCs w:val="24"/>
        </w:rPr>
        <w:t xml:space="preserve"> in corporate citizenship (doing good for the community) </w:t>
      </w:r>
      <w:r w:rsidR="00F7008D" w:rsidRPr="00296140">
        <w:rPr>
          <w:rFonts w:ascii="Times New Roman" w:hAnsi="Times New Roman"/>
          <w:sz w:val="24"/>
          <w:szCs w:val="24"/>
        </w:rPr>
        <w:t xml:space="preserve">and employees engaging in organizational citizenship behaviors (proactively helping colleagues in the organization). Indeed, more generally, it has been found that, over time, employees tend to reflect the </w:t>
      </w:r>
      <w:r w:rsidR="004F2F04" w:rsidRPr="00296140">
        <w:rPr>
          <w:rFonts w:ascii="Times New Roman" w:hAnsi="Times New Roman"/>
          <w:sz w:val="24"/>
          <w:szCs w:val="24"/>
        </w:rPr>
        <w:t>“</w:t>
      </w:r>
      <w:r w:rsidR="00F7008D" w:rsidRPr="00296140">
        <w:rPr>
          <w:rFonts w:ascii="Times New Roman" w:hAnsi="Times New Roman"/>
          <w:sz w:val="24"/>
          <w:szCs w:val="24"/>
        </w:rPr>
        <w:t>cultures</w:t>
      </w:r>
      <w:r w:rsidR="004F2F04" w:rsidRPr="00296140">
        <w:rPr>
          <w:rFonts w:ascii="Times New Roman" w:hAnsi="Times New Roman"/>
          <w:sz w:val="24"/>
          <w:szCs w:val="24"/>
        </w:rPr>
        <w:t>”</w:t>
      </w:r>
      <w:r w:rsidR="00F7008D" w:rsidRPr="00296140">
        <w:rPr>
          <w:rFonts w:ascii="Times New Roman" w:hAnsi="Times New Roman"/>
          <w:sz w:val="24"/>
          <w:szCs w:val="24"/>
        </w:rPr>
        <w:t xml:space="preserve"> of their work organizati</w:t>
      </w:r>
      <w:r w:rsidR="004F2F04" w:rsidRPr="00296140">
        <w:rPr>
          <w:rFonts w:ascii="Times New Roman" w:hAnsi="Times New Roman"/>
          <w:sz w:val="24"/>
          <w:szCs w:val="24"/>
        </w:rPr>
        <w:t>ons (</w:t>
      </w:r>
      <w:proofErr w:type="spellStart"/>
      <w:r w:rsidR="008536F4" w:rsidRPr="00296140">
        <w:rPr>
          <w:rFonts w:ascii="Times New Roman" w:hAnsi="Times New Roman"/>
          <w:sz w:val="24"/>
          <w:szCs w:val="24"/>
        </w:rPr>
        <w:t>Czaplewski</w:t>
      </w:r>
      <w:proofErr w:type="spellEnd"/>
      <w:r w:rsidR="008536F4" w:rsidRPr="00296140">
        <w:rPr>
          <w:rFonts w:ascii="Times New Roman" w:hAnsi="Times New Roman"/>
          <w:sz w:val="24"/>
          <w:szCs w:val="24"/>
        </w:rPr>
        <w:t xml:space="preserve">, Key, and </w:t>
      </w:r>
      <w:proofErr w:type="spellStart"/>
      <w:r w:rsidR="008536F4" w:rsidRPr="00296140">
        <w:rPr>
          <w:rFonts w:ascii="Times New Roman" w:hAnsi="Times New Roman"/>
          <w:sz w:val="24"/>
          <w:szCs w:val="24"/>
        </w:rPr>
        <w:t>Scotter</w:t>
      </w:r>
      <w:proofErr w:type="spellEnd"/>
      <w:r w:rsidR="008536F4" w:rsidRPr="00296140">
        <w:rPr>
          <w:rFonts w:ascii="Times New Roman" w:hAnsi="Times New Roman"/>
          <w:sz w:val="24"/>
          <w:szCs w:val="24"/>
        </w:rPr>
        <w:t xml:space="preserve"> 2016</w:t>
      </w:r>
      <w:r w:rsidR="004F2F04" w:rsidRPr="00296140">
        <w:rPr>
          <w:rFonts w:ascii="Times New Roman" w:hAnsi="Times New Roman"/>
          <w:sz w:val="24"/>
          <w:szCs w:val="24"/>
        </w:rPr>
        <w:t>). As such, an organization’s culture can have a profound influence on its members’ well-being and character.</w:t>
      </w:r>
      <w:r w:rsidR="00F7008D" w:rsidRPr="00296140">
        <w:rPr>
          <w:rFonts w:ascii="Times New Roman" w:hAnsi="Times New Roman"/>
          <w:sz w:val="24"/>
          <w:szCs w:val="24"/>
        </w:rPr>
        <w:t xml:space="preserve"> </w:t>
      </w:r>
    </w:p>
    <w:p w:rsidR="00243A2E" w:rsidRPr="00296140" w:rsidRDefault="00243A2E" w:rsidP="00B80AAD">
      <w:pPr>
        <w:spacing w:line="480" w:lineRule="auto"/>
        <w:rPr>
          <w:rFonts w:ascii="Times New Roman" w:hAnsi="Times New Roman"/>
          <w:sz w:val="24"/>
          <w:szCs w:val="24"/>
        </w:rPr>
      </w:pPr>
      <w:r w:rsidRPr="00296140">
        <w:rPr>
          <w:rFonts w:ascii="Times New Roman" w:hAnsi="Times New Roman"/>
          <w:sz w:val="24"/>
          <w:szCs w:val="24"/>
        </w:rPr>
        <w:tab/>
        <w:t xml:space="preserve">This kind of top-down influence form group to individuals has of course also been a major concern of Social Psychologists quite generally, even from the early days of the discipline. </w:t>
      </w:r>
      <w:proofErr w:type="spellStart"/>
      <w:r w:rsidRPr="00296140">
        <w:rPr>
          <w:rFonts w:ascii="Times New Roman" w:hAnsi="Times New Roman"/>
          <w:sz w:val="24"/>
          <w:szCs w:val="24"/>
        </w:rPr>
        <w:t>Muz</w:t>
      </w:r>
      <w:r w:rsidR="00855B0D" w:rsidRPr="00296140">
        <w:rPr>
          <w:rFonts w:ascii="Times New Roman" w:hAnsi="Times New Roman"/>
          <w:sz w:val="24"/>
          <w:szCs w:val="24"/>
        </w:rPr>
        <w:t>afer</w:t>
      </w:r>
      <w:proofErr w:type="spellEnd"/>
      <w:r w:rsidR="00855B0D" w:rsidRPr="00296140">
        <w:rPr>
          <w:rFonts w:ascii="Times New Roman" w:hAnsi="Times New Roman"/>
          <w:sz w:val="24"/>
          <w:szCs w:val="24"/>
        </w:rPr>
        <w:t xml:space="preserve"> </w:t>
      </w:r>
      <w:proofErr w:type="spellStart"/>
      <w:r w:rsidR="00855B0D" w:rsidRPr="00296140">
        <w:rPr>
          <w:rFonts w:ascii="Times New Roman" w:hAnsi="Times New Roman"/>
          <w:sz w:val="24"/>
          <w:szCs w:val="24"/>
        </w:rPr>
        <w:t>Sherif</w:t>
      </w:r>
      <w:proofErr w:type="spellEnd"/>
      <w:r w:rsidR="00855B0D" w:rsidRPr="00296140">
        <w:rPr>
          <w:rFonts w:ascii="Times New Roman" w:hAnsi="Times New Roman"/>
          <w:sz w:val="24"/>
          <w:szCs w:val="24"/>
        </w:rPr>
        <w:t>, for example, widely</w:t>
      </w:r>
      <w:r w:rsidRPr="00296140">
        <w:rPr>
          <w:rFonts w:ascii="Times New Roman" w:hAnsi="Times New Roman"/>
          <w:sz w:val="24"/>
          <w:szCs w:val="24"/>
        </w:rPr>
        <w:t xml:space="preserve"> regarded as a founding contributor to the field of Social </w:t>
      </w:r>
      <w:r w:rsidRPr="00296140">
        <w:rPr>
          <w:rFonts w:ascii="Times New Roman" w:hAnsi="Times New Roman"/>
          <w:sz w:val="24"/>
          <w:szCs w:val="24"/>
        </w:rPr>
        <w:lastRenderedPageBreak/>
        <w:t>Psychology, maintained a longstanding interest in studying the ways in which apparently individual psychological processes are in fact highly dependent upon group processes. This is i</w:t>
      </w:r>
      <w:r w:rsidR="00152BA0" w:rsidRPr="00296140">
        <w:rPr>
          <w:rFonts w:ascii="Times New Roman" w:hAnsi="Times New Roman"/>
          <w:sz w:val="24"/>
          <w:szCs w:val="24"/>
        </w:rPr>
        <w:t>llustrated, for example, in</w:t>
      </w:r>
      <w:r w:rsidR="008536F4" w:rsidRPr="00296140">
        <w:rPr>
          <w:rFonts w:ascii="Times New Roman" w:hAnsi="Times New Roman"/>
          <w:sz w:val="24"/>
          <w:szCs w:val="24"/>
        </w:rPr>
        <w:t xml:space="preserve"> the studies of the </w:t>
      </w:r>
      <w:proofErr w:type="spellStart"/>
      <w:r w:rsidR="008536F4" w:rsidRPr="00296140">
        <w:rPr>
          <w:rFonts w:ascii="Times New Roman" w:hAnsi="Times New Roman"/>
          <w:sz w:val="24"/>
          <w:szCs w:val="24"/>
        </w:rPr>
        <w:t>autokinetic</w:t>
      </w:r>
      <w:proofErr w:type="spellEnd"/>
      <w:r w:rsidR="008536F4" w:rsidRPr="00296140">
        <w:rPr>
          <w:rFonts w:ascii="Times New Roman" w:hAnsi="Times New Roman"/>
          <w:sz w:val="24"/>
          <w:szCs w:val="24"/>
        </w:rPr>
        <w:t>-</w:t>
      </w:r>
      <w:r w:rsidR="00152BA0" w:rsidRPr="00296140">
        <w:rPr>
          <w:rFonts w:ascii="Times New Roman" w:hAnsi="Times New Roman"/>
          <w:sz w:val="24"/>
          <w:szCs w:val="24"/>
        </w:rPr>
        <w:t>effect he undertook in his dissertation</w:t>
      </w:r>
      <w:r w:rsidR="001D215D" w:rsidRPr="00296140">
        <w:rPr>
          <w:rFonts w:ascii="Times New Roman" w:hAnsi="Times New Roman"/>
          <w:sz w:val="24"/>
          <w:szCs w:val="24"/>
        </w:rPr>
        <w:t xml:space="preserve"> </w:t>
      </w:r>
      <w:r w:rsidR="008536F4" w:rsidRPr="00296140">
        <w:rPr>
          <w:rFonts w:ascii="Times New Roman" w:hAnsi="Times New Roman"/>
          <w:sz w:val="24"/>
          <w:szCs w:val="24"/>
        </w:rPr>
        <w:t>(1935</w:t>
      </w:r>
      <w:r w:rsidR="001D215D" w:rsidRPr="00296140">
        <w:rPr>
          <w:rFonts w:ascii="Times New Roman" w:hAnsi="Times New Roman"/>
          <w:sz w:val="24"/>
          <w:szCs w:val="24"/>
        </w:rPr>
        <w:t>)</w:t>
      </w:r>
      <w:r w:rsidR="00152BA0" w:rsidRPr="00296140">
        <w:rPr>
          <w:rFonts w:ascii="Times New Roman" w:hAnsi="Times New Roman"/>
          <w:sz w:val="24"/>
          <w:szCs w:val="24"/>
        </w:rPr>
        <w:t xml:space="preserve">, which may be interpreted as illustrating that individuals quite literally </w:t>
      </w:r>
      <w:r w:rsidR="00152BA0" w:rsidRPr="00296140">
        <w:rPr>
          <w:rFonts w:ascii="Times New Roman" w:hAnsi="Times New Roman"/>
          <w:i/>
          <w:sz w:val="24"/>
          <w:szCs w:val="24"/>
        </w:rPr>
        <w:t>see</w:t>
      </w:r>
      <w:r w:rsidR="00152BA0" w:rsidRPr="00296140">
        <w:rPr>
          <w:rFonts w:ascii="Times New Roman" w:hAnsi="Times New Roman"/>
          <w:sz w:val="24"/>
          <w:szCs w:val="24"/>
        </w:rPr>
        <w:t xml:space="preserve"> things differently depending upon how the groups they are a part of see things, as well as through his even more well-known Robbers Cave experiments</w:t>
      </w:r>
      <w:r w:rsidR="00AA0D49" w:rsidRPr="00296140">
        <w:rPr>
          <w:rFonts w:ascii="Times New Roman" w:hAnsi="Times New Roman"/>
          <w:sz w:val="24"/>
          <w:szCs w:val="24"/>
        </w:rPr>
        <w:t xml:space="preserve"> (</w:t>
      </w:r>
      <w:proofErr w:type="spellStart"/>
      <w:r w:rsidR="00AA0D49" w:rsidRPr="00296140">
        <w:rPr>
          <w:rFonts w:ascii="Times New Roman" w:hAnsi="Times New Roman"/>
          <w:sz w:val="24"/>
          <w:szCs w:val="24"/>
        </w:rPr>
        <w:t>Sherif</w:t>
      </w:r>
      <w:proofErr w:type="spellEnd"/>
      <w:r w:rsidR="00AA0D49" w:rsidRPr="00296140">
        <w:rPr>
          <w:rFonts w:ascii="Times New Roman" w:hAnsi="Times New Roman"/>
          <w:sz w:val="24"/>
          <w:szCs w:val="24"/>
        </w:rPr>
        <w:t xml:space="preserve"> and </w:t>
      </w:r>
      <w:proofErr w:type="spellStart"/>
      <w:r w:rsidR="00AA0D49" w:rsidRPr="00296140">
        <w:rPr>
          <w:rFonts w:ascii="Times New Roman" w:hAnsi="Times New Roman"/>
          <w:sz w:val="24"/>
          <w:szCs w:val="24"/>
        </w:rPr>
        <w:t>Sherif</w:t>
      </w:r>
      <w:proofErr w:type="spellEnd"/>
      <w:r w:rsidR="00AA0D49" w:rsidRPr="00296140">
        <w:rPr>
          <w:rFonts w:ascii="Times New Roman" w:hAnsi="Times New Roman"/>
          <w:sz w:val="24"/>
          <w:szCs w:val="24"/>
        </w:rPr>
        <w:t xml:space="preserve"> 1964</w:t>
      </w:r>
      <w:r w:rsidR="001D215D" w:rsidRPr="00296140">
        <w:rPr>
          <w:rFonts w:ascii="Times New Roman" w:hAnsi="Times New Roman"/>
          <w:sz w:val="24"/>
          <w:szCs w:val="24"/>
        </w:rPr>
        <w:t>)</w:t>
      </w:r>
      <w:r w:rsidR="00152BA0" w:rsidRPr="00296140">
        <w:rPr>
          <w:rFonts w:ascii="Times New Roman" w:hAnsi="Times New Roman"/>
          <w:sz w:val="24"/>
          <w:szCs w:val="24"/>
        </w:rPr>
        <w:t>, which have continued to influence Social Psychologists to stress the way in which discriminatory behaviors tend to originate in group rather than exclusively individual processes</w:t>
      </w:r>
      <w:r w:rsidR="00AA0D49" w:rsidRPr="00296140">
        <w:rPr>
          <w:rFonts w:ascii="Times New Roman" w:hAnsi="Times New Roman"/>
          <w:sz w:val="24"/>
          <w:szCs w:val="24"/>
        </w:rPr>
        <w:t xml:space="preserve"> (cf. Oakes et al 1994</w:t>
      </w:r>
      <w:r w:rsidR="001D215D" w:rsidRPr="00296140">
        <w:rPr>
          <w:rFonts w:ascii="Times New Roman" w:hAnsi="Times New Roman"/>
          <w:sz w:val="24"/>
          <w:szCs w:val="24"/>
        </w:rPr>
        <w:t>)</w:t>
      </w:r>
      <w:r w:rsidR="00152BA0" w:rsidRPr="00296140">
        <w:rPr>
          <w:rFonts w:ascii="Times New Roman" w:hAnsi="Times New Roman"/>
          <w:sz w:val="24"/>
          <w:szCs w:val="24"/>
        </w:rPr>
        <w:t xml:space="preserve">. </w:t>
      </w:r>
      <w:proofErr w:type="spellStart"/>
      <w:r w:rsidR="00152BA0" w:rsidRPr="00296140">
        <w:rPr>
          <w:rFonts w:ascii="Times New Roman" w:hAnsi="Times New Roman"/>
          <w:sz w:val="24"/>
          <w:szCs w:val="24"/>
        </w:rPr>
        <w:t>Sherif’s</w:t>
      </w:r>
      <w:proofErr w:type="spellEnd"/>
      <w:r w:rsidR="00152BA0" w:rsidRPr="00296140">
        <w:rPr>
          <w:rFonts w:ascii="Times New Roman" w:hAnsi="Times New Roman"/>
          <w:sz w:val="24"/>
          <w:szCs w:val="24"/>
        </w:rPr>
        <w:t xml:space="preserve"> influence in these respects continues to be strong today, especially in the </w:t>
      </w:r>
      <w:r w:rsidR="00AA0D49" w:rsidRPr="00296140">
        <w:rPr>
          <w:rFonts w:ascii="Times New Roman" w:hAnsi="Times New Roman"/>
          <w:sz w:val="24"/>
          <w:szCs w:val="24"/>
        </w:rPr>
        <w:t xml:space="preserve">social identity approaches </w:t>
      </w:r>
      <w:r w:rsidR="00BB10EE" w:rsidRPr="00296140">
        <w:rPr>
          <w:rFonts w:ascii="Times New Roman" w:hAnsi="Times New Roman"/>
          <w:sz w:val="24"/>
          <w:szCs w:val="24"/>
        </w:rPr>
        <w:t xml:space="preserve">of Social Identity Theory and Self-Categorization Theory </w:t>
      </w:r>
      <w:r w:rsidR="00AA0D49" w:rsidRPr="00296140">
        <w:rPr>
          <w:rFonts w:ascii="Times New Roman" w:hAnsi="Times New Roman"/>
          <w:sz w:val="24"/>
          <w:szCs w:val="24"/>
        </w:rPr>
        <w:t>(</w:t>
      </w:r>
      <w:proofErr w:type="spellStart"/>
      <w:r w:rsidR="00AA0D49" w:rsidRPr="00296140">
        <w:rPr>
          <w:rFonts w:ascii="Times New Roman" w:hAnsi="Times New Roman"/>
          <w:sz w:val="24"/>
          <w:szCs w:val="24"/>
        </w:rPr>
        <w:t>Platow</w:t>
      </w:r>
      <w:proofErr w:type="spellEnd"/>
      <w:r w:rsidR="00AA0D49" w:rsidRPr="00296140">
        <w:rPr>
          <w:rFonts w:ascii="Times New Roman" w:hAnsi="Times New Roman"/>
          <w:sz w:val="24"/>
          <w:szCs w:val="24"/>
        </w:rPr>
        <w:t xml:space="preserve"> et al 2015</w:t>
      </w:r>
      <w:r w:rsidR="00152BA0" w:rsidRPr="00296140">
        <w:rPr>
          <w:rFonts w:ascii="Times New Roman" w:hAnsi="Times New Roman"/>
          <w:sz w:val="24"/>
          <w:szCs w:val="24"/>
        </w:rPr>
        <w:t xml:space="preserve">). This interest in studying top-down influence, exhibited both in Social Psychology generally and in </w:t>
      </w:r>
      <w:r w:rsidR="00A31B01" w:rsidRPr="00296140">
        <w:rPr>
          <w:rFonts w:ascii="Times New Roman" w:hAnsi="Times New Roman"/>
          <w:sz w:val="24"/>
          <w:szCs w:val="24"/>
        </w:rPr>
        <w:t xml:space="preserve">POS </w:t>
      </w:r>
      <w:r w:rsidR="00152BA0" w:rsidRPr="00296140">
        <w:rPr>
          <w:rFonts w:ascii="Times New Roman" w:hAnsi="Times New Roman"/>
          <w:sz w:val="24"/>
          <w:szCs w:val="24"/>
        </w:rPr>
        <w:t>in particular, is reflective of the similar interest in the interdependence of individual and collective well-being we have seen in contemporary philosophical and theological research.</w:t>
      </w:r>
    </w:p>
    <w:p w:rsidR="00152BA0" w:rsidRPr="00296140" w:rsidRDefault="00152BA0" w:rsidP="00B80AAD">
      <w:pPr>
        <w:spacing w:line="480" w:lineRule="auto"/>
        <w:rPr>
          <w:rFonts w:ascii="Times New Roman" w:hAnsi="Times New Roman"/>
          <w:sz w:val="24"/>
          <w:szCs w:val="24"/>
        </w:rPr>
      </w:pPr>
      <w:r w:rsidRPr="00296140">
        <w:rPr>
          <w:rFonts w:ascii="Times New Roman" w:hAnsi="Times New Roman"/>
          <w:sz w:val="24"/>
          <w:szCs w:val="24"/>
        </w:rPr>
        <w:tab/>
        <w:t xml:space="preserve">A second feature of </w:t>
      </w:r>
      <w:r w:rsidR="003C25DB" w:rsidRPr="00296140">
        <w:rPr>
          <w:rFonts w:ascii="Times New Roman" w:hAnsi="Times New Roman"/>
          <w:sz w:val="24"/>
          <w:szCs w:val="24"/>
        </w:rPr>
        <w:t>POS</w:t>
      </w:r>
      <w:r w:rsidRPr="00296140">
        <w:rPr>
          <w:rFonts w:ascii="Times New Roman" w:hAnsi="Times New Roman"/>
          <w:sz w:val="24"/>
          <w:szCs w:val="24"/>
        </w:rPr>
        <w:t xml:space="preserve"> that is noteworthy for us is the following. Among the most persistent calls for expansion </w:t>
      </w:r>
      <w:r w:rsidR="001D215D" w:rsidRPr="00296140">
        <w:rPr>
          <w:rFonts w:ascii="Times New Roman" w:hAnsi="Times New Roman"/>
          <w:sz w:val="24"/>
          <w:szCs w:val="24"/>
        </w:rPr>
        <w:t xml:space="preserve">and further development </w:t>
      </w:r>
      <w:r w:rsidRPr="00296140">
        <w:rPr>
          <w:rFonts w:ascii="Times New Roman" w:hAnsi="Times New Roman"/>
          <w:sz w:val="24"/>
          <w:szCs w:val="24"/>
        </w:rPr>
        <w:t>in the field</w:t>
      </w:r>
      <w:r w:rsidR="00A31B01" w:rsidRPr="00296140">
        <w:rPr>
          <w:rFonts w:ascii="Times New Roman" w:hAnsi="Times New Roman"/>
          <w:sz w:val="24"/>
          <w:szCs w:val="24"/>
        </w:rPr>
        <w:t xml:space="preserve"> of POS</w:t>
      </w:r>
      <w:r w:rsidR="001D215D" w:rsidRPr="00296140">
        <w:rPr>
          <w:rFonts w:ascii="Times New Roman" w:hAnsi="Times New Roman"/>
          <w:sz w:val="24"/>
          <w:szCs w:val="24"/>
        </w:rPr>
        <w:t xml:space="preserve"> is a call for positive organizational scientists to focus their attention specifically on studying collective character as such. </w:t>
      </w:r>
      <w:r w:rsidR="003C25DB" w:rsidRPr="00296140">
        <w:rPr>
          <w:rFonts w:ascii="Times New Roman" w:hAnsi="Times New Roman"/>
          <w:sz w:val="24"/>
          <w:szCs w:val="24"/>
        </w:rPr>
        <w:t>To be sure, some research within POS has focused on measuring and studying character at the collective</w:t>
      </w:r>
      <w:r w:rsidR="00A31B01" w:rsidRPr="00296140">
        <w:rPr>
          <w:rFonts w:ascii="Times New Roman" w:hAnsi="Times New Roman"/>
          <w:sz w:val="24"/>
          <w:szCs w:val="24"/>
        </w:rPr>
        <w:t xml:space="preserve"> </w:t>
      </w:r>
      <w:r w:rsidR="003C25DB" w:rsidRPr="00296140">
        <w:rPr>
          <w:rFonts w:ascii="Times New Roman" w:hAnsi="Times New Roman"/>
          <w:sz w:val="24"/>
          <w:szCs w:val="24"/>
        </w:rPr>
        <w:t xml:space="preserve">or organizational level. This is true, for example, of Lilius et al (2011), who examine how compassionate practice can be institutionalized. </w:t>
      </w:r>
      <w:r w:rsidR="00EF7541" w:rsidRPr="00296140">
        <w:rPr>
          <w:rFonts w:ascii="Times New Roman" w:hAnsi="Times New Roman"/>
          <w:sz w:val="24"/>
          <w:szCs w:val="24"/>
        </w:rPr>
        <w:t>Still, this research is more the exception than the rule.</w:t>
      </w:r>
      <w:r w:rsidR="003C25DB" w:rsidRPr="00296140">
        <w:rPr>
          <w:rFonts w:ascii="Times New Roman" w:hAnsi="Times New Roman"/>
          <w:sz w:val="24"/>
          <w:szCs w:val="24"/>
        </w:rPr>
        <w:t xml:space="preserve"> </w:t>
      </w:r>
      <w:proofErr w:type="spellStart"/>
      <w:r w:rsidR="003C25DB" w:rsidRPr="00296140">
        <w:rPr>
          <w:rFonts w:ascii="Times New Roman" w:hAnsi="Times New Roman"/>
          <w:sz w:val="24"/>
          <w:szCs w:val="24"/>
        </w:rPr>
        <w:t>Spreitzer</w:t>
      </w:r>
      <w:proofErr w:type="spellEnd"/>
      <w:r w:rsidR="003C25DB" w:rsidRPr="00296140">
        <w:rPr>
          <w:rFonts w:ascii="Times New Roman" w:hAnsi="Times New Roman"/>
          <w:sz w:val="24"/>
          <w:szCs w:val="24"/>
        </w:rPr>
        <w:t xml:space="preserve"> and Cameron write that “given the importance of the ‘O’ in POS . . . our hope is that future research will escalate the conceptual and empirical development of POS-related constructs at the group, unit, or organizational levels” (</w:t>
      </w:r>
      <w:r w:rsidR="00855B0D" w:rsidRPr="00296140">
        <w:rPr>
          <w:rFonts w:ascii="Times New Roman" w:hAnsi="Times New Roman"/>
          <w:sz w:val="24"/>
          <w:szCs w:val="24"/>
        </w:rPr>
        <w:t xml:space="preserve">2011: </w:t>
      </w:r>
      <w:r w:rsidR="003C25DB" w:rsidRPr="00296140">
        <w:rPr>
          <w:rFonts w:ascii="Times New Roman" w:hAnsi="Times New Roman"/>
          <w:sz w:val="24"/>
          <w:szCs w:val="24"/>
        </w:rPr>
        <w:t>1042). They similarly write</w:t>
      </w:r>
      <w:r w:rsidR="008B7FC5" w:rsidRPr="00296140">
        <w:rPr>
          <w:rFonts w:ascii="Times New Roman" w:hAnsi="Times New Roman"/>
          <w:sz w:val="24"/>
          <w:szCs w:val="24"/>
        </w:rPr>
        <w:t>,</w:t>
      </w:r>
      <w:r w:rsidR="003C25DB" w:rsidRPr="00296140">
        <w:rPr>
          <w:rFonts w:ascii="Times New Roman" w:hAnsi="Times New Roman"/>
          <w:sz w:val="24"/>
          <w:szCs w:val="24"/>
        </w:rPr>
        <w:t xml:space="preserve"> specifically with regard to strength and virtue constructs familiar from Positive </w:t>
      </w:r>
      <w:r w:rsidR="008B7FC5" w:rsidRPr="00296140">
        <w:rPr>
          <w:rFonts w:ascii="Times New Roman" w:hAnsi="Times New Roman"/>
          <w:sz w:val="24"/>
          <w:szCs w:val="24"/>
        </w:rPr>
        <w:lastRenderedPageBreak/>
        <w:t xml:space="preserve">Psychology, </w:t>
      </w:r>
      <w:r w:rsidR="003C25DB" w:rsidRPr="00296140">
        <w:rPr>
          <w:rFonts w:ascii="Times New Roman" w:hAnsi="Times New Roman"/>
          <w:sz w:val="24"/>
          <w:szCs w:val="24"/>
        </w:rPr>
        <w:t xml:space="preserve">that “future research . . . can focus more precisely on the ‘O’ level of analysis” (1044). </w:t>
      </w:r>
      <w:r w:rsidR="00EF7541" w:rsidRPr="00296140">
        <w:rPr>
          <w:rFonts w:ascii="Times New Roman" w:hAnsi="Times New Roman"/>
          <w:sz w:val="24"/>
          <w:szCs w:val="24"/>
        </w:rPr>
        <w:t xml:space="preserve">Likewise, in Cameron’s more recent (2017) contribution focused specifically on organizational compassion, he notes that “most research has occurred at the individual and dyadic level of analysis” (431) and </w:t>
      </w:r>
      <w:r w:rsidR="008B7FC5" w:rsidRPr="00296140">
        <w:rPr>
          <w:rFonts w:ascii="Times New Roman" w:hAnsi="Times New Roman"/>
          <w:sz w:val="24"/>
          <w:szCs w:val="24"/>
        </w:rPr>
        <w:t xml:space="preserve">he proposes that “Research thus far has only scratched the surface in examining the various indicators and attributes of compassion in organizations. A putative definition and an empirically valid measurement instrument are necessary for the foundation to be built” (430). One can also find calls for </w:t>
      </w:r>
      <w:r w:rsidR="0087249B" w:rsidRPr="00296140">
        <w:rPr>
          <w:rFonts w:ascii="Times New Roman" w:hAnsi="Times New Roman"/>
          <w:sz w:val="24"/>
          <w:szCs w:val="24"/>
        </w:rPr>
        <w:t>the development and implementation of empirically valid measurement tools for studying</w:t>
      </w:r>
      <w:r w:rsidR="00391F47" w:rsidRPr="00296140">
        <w:rPr>
          <w:rFonts w:ascii="Times New Roman" w:hAnsi="Times New Roman"/>
          <w:sz w:val="24"/>
          <w:szCs w:val="24"/>
        </w:rPr>
        <w:t xml:space="preserve"> organizational gratitude (Fehr et al</w:t>
      </w:r>
      <w:r w:rsidR="0087249B" w:rsidRPr="00296140">
        <w:rPr>
          <w:rFonts w:ascii="Times New Roman" w:hAnsi="Times New Roman"/>
          <w:sz w:val="24"/>
          <w:szCs w:val="24"/>
        </w:rPr>
        <w:t xml:space="preserve"> 2017) and organizational forgiveness (Fehr and </w:t>
      </w:r>
      <w:proofErr w:type="spellStart"/>
      <w:r w:rsidR="000706D5" w:rsidRPr="00296140">
        <w:rPr>
          <w:rFonts w:ascii="Times New Roman" w:hAnsi="Times New Roman"/>
          <w:sz w:val="24"/>
          <w:szCs w:val="24"/>
        </w:rPr>
        <w:t>Gelfand</w:t>
      </w:r>
      <w:proofErr w:type="spellEnd"/>
      <w:r w:rsidR="0087249B" w:rsidRPr="00296140">
        <w:rPr>
          <w:rFonts w:ascii="Times New Roman" w:hAnsi="Times New Roman"/>
          <w:sz w:val="24"/>
          <w:szCs w:val="24"/>
        </w:rPr>
        <w:t xml:space="preserve"> 2012).</w:t>
      </w:r>
    </w:p>
    <w:p w:rsidR="00B06A7E" w:rsidRPr="00296140" w:rsidRDefault="00EF7541" w:rsidP="003E150A">
      <w:pPr>
        <w:spacing w:line="480" w:lineRule="auto"/>
        <w:rPr>
          <w:rFonts w:ascii="Times New Roman" w:hAnsi="Times New Roman"/>
          <w:sz w:val="24"/>
          <w:szCs w:val="24"/>
        </w:rPr>
      </w:pPr>
      <w:r w:rsidRPr="00296140">
        <w:rPr>
          <w:rFonts w:ascii="Times New Roman" w:hAnsi="Times New Roman"/>
          <w:sz w:val="24"/>
          <w:szCs w:val="24"/>
        </w:rPr>
        <w:tab/>
      </w:r>
      <w:r w:rsidR="0087249B" w:rsidRPr="00296140">
        <w:rPr>
          <w:rFonts w:ascii="Times New Roman" w:hAnsi="Times New Roman"/>
          <w:sz w:val="24"/>
          <w:szCs w:val="24"/>
        </w:rPr>
        <w:t xml:space="preserve">It should be clear from these examples that positive organizational scientists </w:t>
      </w:r>
      <w:r w:rsidR="00A31B01" w:rsidRPr="00296140">
        <w:rPr>
          <w:rFonts w:ascii="Times New Roman" w:hAnsi="Times New Roman"/>
          <w:sz w:val="24"/>
          <w:szCs w:val="24"/>
        </w:rPr>
        <w:t xml:space="preserve">do </w:t>
      </w:r>
      <w:r w:rsidR="0087249B" w:rsidRPr="00296140">
        <w:rPr>
          <w:rFonts w:ascii="Times New Roman" w:hAnsi="Times New Roman"/>
          <w:sz w:val="24"/>
          <w:szCs w:val="24"/>
        </w:rPr>
        <w:t xml:space="preserve">regard the study of collective character traits as </w:t>
      </w:r>
      <w:r w:rsidRPr="00296140">
        <w:rPr>
          <w:rFonts w:ascii="Times New Roman" w:hAnsi="Times New Roman"/>
          <w:sz w:val="24"/>
          <w:szCs w:val="24"/>
        </w:rPr>
        <w:t xml:space="preserve">falling within their </w:t>
      </w:r>
      <w:r w:rsidR="0087249B" w:rsidRPr="00296140">
        <w:rPr>
          <w:rFonts w:ascii="Times New Roman" w:hAnsi="Times New Roman"/>
          <w:sz w:val="24"/>
          <w:szCs w:val="24"/>
        </w:rPr>
        <w:t xml:space="preserve">research </w:t>
      </w:r>
      <w:r w:rsidRPr="00296140">
        <w:rPr>
          <w:rFonts w:ascii="Times New Roman" w:hAnsi="Times New Roman"/>
          <w:sz w:val="24"/>
          <w:szCs w:val="24"/>
        </w:rPr>
        <w:t>purview</w:t>
      </w:r>
      <w:r w:rsidR="0087249B" w:rsidRPr="00296140">
        <w:rPr>
          <w:rFonts w:ascii="Times New Roman" w:hAnsi="Times New Roman"/>
          <w:sz w:val="24"/>
          <w:szCs w:val="24"/>
        </w:rPr>
        <w:t xml:space="preserve">, and they have begun to make inroads in </w:t>
      </w:r>
      <w:r w:rsidR="003E150A" w:rsidRPr="00296140">
        <w:rPr>
          <w:rFonts w:ascii="Times New Roman" w:hAnsi="Times New Roman"/>
          <w:sz w:val="24"/>
          <w:szCs w:val="24"/>
        </w:rPr>
        <w:t>advancing</w:t>
      </w:r>
      <w:r w:rsidR="0087249B" w:rsidRPr="00296140">
        <w:rPr>
          <w:rFonts w:ascii="Times New Roman" w:hAnsi="Times New Roman"/>
          <w:sz w:val="24"/>
          <w:szCs w:val="24"/>
        </w:rPr>
        <w:t xml:space="preserve"> this study, even if </w:t>
      </w:r>
      <w:r w:rsidR="003E150A" w:rsidRPr="00296140">
        <w:rPr>
          <w:rFonts w:ascii="Times New Roman" w:hAnsi="Times New Roman"/>
          <w:sz w:val="24"/>
          <w:szCs w:val="24"/>
        </w:rPr>
        <w:t xml:space="preserve">this study is only in its “toddler stage of development” (Cameron 2017: 430). </w:t>
      </w:r>
      <w:r w:rsidR="0087249B" w:rsidRPr="00296140">
        <w:rPr>
          <w:rFonts w:ascii="Times New Roman" w:hAnsi="Times New Roman"/>
          <w:sz w:val="24"/>
          <w:szCs w:val="24"/>
        </w:rPr>
        <w:t xml:space="preserve"> Our purpose here is to direct similar attention to the study of collective character traits </w:t>
      </w:r>
      <w:r w:rsidR="003E150A" w:rsidRPr="00296140">
        <w:rPr>
          <w:rFonts w:ascii="Times New Roman" w:hAnsi="Times New Roman"/>
          <w:sz w:val="24"/>
          <w:szCs w:val="24"/>
        </w:rPr>
        <w:t xml:space="preserve">specifically within religious congregations—a context which has received comparatively </w:t>
      </w:r>
      <w:r w:rsidR="00A31B01" w:rsidRPr="00296140">
        <w:rPr>
          <w:rFonts w:ascii="Times New Roman" w:hAnsi="Times New Roman"/>
          <w:sz w:val="24"/>
          <w:szCs w:val="24"/>
        </w:rPr>
        <w:t>little</w:t>
      </w:r>
      <w:r w:rsidR="003E150A" w:rsidRPr="00296140">
        <w:rPr>
          <w:rFonts w:ascii="Times New Roman" w:hAnsi="Times New Roman"/>
          <w:sz w:val="24"/>
          <w:szCs w:val="24"/>
        </w:rPr>
        <w:t xml:space="preserve"> attention from positive organizational scientists. We </w:t>
      </w:r>
      <w:r w:rsidR="00A31B01" w:rsidRPr="00296140">
        <w:rPr>
          <w:rFonts w:ascii="Times New Roman" w:hAnsi="Times New Roman"/>
          <w:sz w:val="24"/>
          <w:szCs w:val="24"/>
        </w:rPr>
        <w:t xml:space="preserve">propose that </w:t>
      </w:r>
      <w:r w:rsidR="003E150A" w:rsidRPr="00296140">
        <w:rPr>
          <w:rFonts w:ascii="Times New Roman" w:hAnsi="Times New Roman"/>
          <w:sz w:val="24"/>
          <w:szCs w:val="24"/>
        </w:rPr>
        <w:t>the developments cited in the field of POS</w:t>
      </w:r>
      <w:r w:rsidR="00490F5B" w:rsidRPr="00296140">
        <w:rPr>
          <w:rFonts w:ascii="Times New Roman" w:hAnsi="Times New Roman"/>
          <w:sz w:val="24"/>
          <w:szCs w:val="24"/>
        </w:rPr>
        <w:t xml:space="preserve">, </w:t>
      </w:r>
      <w:r w:rsidR="00B80AAD" w:rsidRPr="00296140">
        <w:rPr>
          <w:rFonts w:ascii="Times New Roman" w:hAnsi="Times New Roman"/>
          <w:sz w:val="24"/>
          <w:szCs w:val="24"/>
        </w:rPr>
        <w:t>in addition to recent developments in philosophy and theology</w:t>
      </w:r>
      <w:r w:rsidR="003E150A" w:rsidRPr="00296140">
        <w:rPr>
          <w:rFonts w:ascii="Times New Roman" w:hAnsi="Times New Roman"/>
          <w:sz w:val="24"/>
          <w:szCs w:val="24"/>
        </w:rPr>
        <w:t xml:space="preserve"> cited above</w:t>
      </w:r>
      <w:r w:rsidR="00A31B01" w:rsidRPr="00296140">
        <w:rPr>
          <w:rFonts w:ascii="Times New Roman" w:hAnsi="Times New Roman"/>
          <w:sz w:val="24"/>
          <w:szCs w:val="24"/>
        </w:rPr>
        <w:t xml:space="preserve">, </w:t>
      </w:r>
      <w:r w:rsidR="00B80AAD" w:rsidRPr="00296140">
        <w:rPr>
          <w:rFonts w:ascii="Times New Roman" w:hAnsi="Times New Roman"/>
          <w:sz w:val="24"/>
          <w:szCs w:val="24"/>
        </w:rPr>
        <w:t xml:space="preserve">have set the stage for </w:t>
      </w:r>
      <w:r w:rsidR="00A31B01" w:rsidRPr="00296140">
        <w:rPr>
          <w:rFonts w:ascii="Times New Roman" w:hAnsi="Times New Roman"/>
          <w:sz w:val="24"/>
          <w:szCs w:val="24"/>
        </w:rPr>
        <w:t>this interdisciplinary investigation.</w:t>
      </w:r>
    </w:p>
    <w:p w:rsidR="00B06A7E" w:rsidRPr="00296140" w:rsidRDefault="00B06A7E" w:rsidP="00B06A7E">
      <w:pPr>
        <w:pStyle w:val="ListParagraph"/>
        <w:ind w:left="360"/>
        <w:rPr>
          <w:rFonts w:ascii="Times New Roman" w:hAnsi="Times New Roman"/>
          <w:sz w:val="24"/>
          <w:szCs w:val="24"/>
        </w:rPr>
      </w:pPr>
    </w:p>
    <w:p w:rsidR="00B80AAD" w:rsidRPr="00296140" w:rsidRDefault="00B80AAD" w:rsidP="00B80AAD">
      <w:pPr>
        <w:pStyle w:val="ListParagraph"/>
        <w:numPr>
          <w:ilvl w:val="0"/>
          <w:numId w:val="1"/>
        </w:numPr>
        <w:ind w:left="360"/>
        <w:rPr>
          <w:rFonts w:ascii="Times New Roman" w:hAnsi="Times New Roman"/>
          <w:sz w:val="24"/>
          <w:szCs w:val="24"/>
        </w:rPr>
      </w:pPr>
      <w:r w:rsidRPr="00296140">
        <w:rPr>
          <w:rFonts w:ascii="Times New Roman" w:hAnsi="Times New Roman"/>
          <w:sz w:val="24"/>
          <w:szCs w:val="24"/>
        </w:rPr>
        <w:t>Examples of Collective Virtues of Churches</w:t>
      </w:r>
    </w:p>
    <w:p w:rsidR="00370B67"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 xml:space="preserve">In this </w:t>
      </w:r>
      <w:r w:rsidR="00C00273">
        <w:rPr>
          <w:rFonts w:ascii="Times New Roman" w:hAnsi="Times New Roman"/>
          <w:sz w:val="24"/>
          <w:szCs w:val="24"/>
        </w:rPr>
        <w:t>s</w:t>
      </w:r>
      <w:r w:rsidR="00B66AC5">
        <w:rPr>
          <w:rFonts w:ascii="Times New Roman" w:hAnsi="Times New Roman"/>
          <w:sz w:val="24"/>
          <w:szCs w:val="24"/>
        </w:rPr>
        <w:t>ection</w:t>
      </w:r>
      <w:r w:rsidRPr="00296140">
        <w:rPr>
          <w:rFonts w:ascii="Times New Roman" w:hAnsi="Times New Roman"/>
          <w:sz w:val="24"/>
          <w:szCs w:val="24"/>
        </w:rPr>
        <w:t xml:space="preserve">, we will identify </w:t>
      </w:r>
      <w:r w:rsidR="00370B67" w:rsidRPr="00296140">
        <w:rPr>
          <w:rFonts w:ascii="Times New Roman" w:hAnsi="Times New Roman"/>
          <w:sz w:val="24"/>
          <w:szCs w:val="24"/>
        </w:rPr>
        <w:t>two</w:t>
      </w:r>
      <w:r w:rsidRPr="00296140">
        <w:rPr>
          <w:rFonts w:ascii="Times New Roman" w:hAnsi="Times New Roman"/>
          <w:sz w:val="24"/>
          <w:szCs w:val="24"/>
        </w:rPr>
        <w:t xml:space="preserve"> candidate collective virtues that might be possessed to a greater or lesser degree by local Christian congregations.</w:t>
      </w:r>
      <w:r w:rsidR="00E5755C">
        <w:rPr>
          <w:rStyle w:val="FootnoteReference"/>
          <w:rFonts w:ascii="Times New Roman" w:hAnsi="Times New Roman"/>
          <w:sz w:val="24"/>
          <w:szCs w:val="24"/>
        </w:rPr>
        <w:footnoteReference w:id="1"/>
      </w:r>
      <w:r w:rsidRPr="00296140">
        <w:rPr>
          <w:rFonts w:ascii="Times New Roman" w:hAnsi="Times New Roman"/>
          <w:sz w:val="24"/>
          <w:szCs w:val="24"/>
        </w:rPr>
        <w:t xml:space="preserve"> Our approach is to identify traits that make salient contributions to important functions that it is widely thought churches are supposed </w:t>
      </w:r>
      <w:r w:rsidRPr="00296140">
        <w:rPr>
          <w:rFonts w:ascii="Times New Roman" w:hAnsi="Times New Roman"/>
          <w:sz w:val="24"/>
          <w:szCs w:val="24"/>
        </w:rPr>
        <w:lastRenderedPageBreak/>
        <w:t xml:space="preserve">to fulfill. We thus attempt to approach the topic in an ecumenical spirit, aiming to start the work of the interdisciplinary study of collective Christian character by focusing on traits likely to be viewed as virtuous by adherents </w:t>
      </w:r>
      <w:r w:rsidR="00305EC0">
        <w:rPr>
          <w:rFonts w:ascii="Times New Roman" w:hAnsi="Times New Roman"/>
          <w:sz w:val="24"/>
          <w:szCs w:val="24"/>
        </w:rPr>
        <w:t xml:space="preserve">of </w:t>
      </w:r>
      <w:r w:rsidR="00EC3DDE" w:rsidRPr="00296140">
        <w:rPr>
          <w:rFonts w:ascii="Times New Roman" w:hAnsi="Times New Roman"/>
          <w:sz w:val="24"/>
          <w:szCs w:val="24"/>
        </w:rPr>
        <w:t>many</w:t>
      </w:r>
      <w:r w:rsidRPr="00296140">
        <w:rPr>
          <w:rFonts w:ascii="Times New Roman" w:hAnsi="Times New Roman"/>
          <w:sz w:val="24"/>
          <w:szCs w:val="24"/>
        </w:rPr>
        <w:t xml:space="preserve"> Christian denomination</w:t>
      </w:r>
      <w:r w:rsidR="00EC3DDE" w:rsidRPr="00296140">
        <w:rPr>
          <w:rFonts w:ascii="Times New Roman" w:hAnsi="Times New Roman"/>
          <w:sz w:val="24"/>
          <w:szCs w:val="24"/>
        </w:rPr>
        <w:t>s</w:t>
      </w:r>
      <w:r w:rsidRPr="00296140">
        <w:rPr>
          <w:rFonts w:ascii="Times New Roman" w:hAnsi="Times New Roman"/>
          <w:sz w:val="24"/>
          <w:szCs w:val="24"/>
        </w:rPr>
        <w:t>.</w:t>
      </w:r>
    </w:p>
    <w:p w:rsidR="00370B67" w:rsidRPr="00296140" w:rsidRDefault="00B80AAD" w:rsidP="00370B67">
      <w:pPr>
        <w:spacing w:line="480" w:lineRule="auto"/>
        <w:rPr>
          <w:rFonts w:ascii="Times New Roman" w:hAnsi="Times New Roman"/>
          <w:sz w:val="24"/>
          <w:szCs w:val="24"/>
        </w:rPr>
      </w:pPr>
      <w:r w:rsidRPr="00296140">
        <w:rPr>
          <w:rFonts w:ascii="Times New Roman" w:hAnsi="Times New Roman"/>
          <w:sz w:val="24"/>
          <w:szCs w:val="24"/>
        </w:rPr>
        <w:tab/>
        <w:t xml:space="preserve">For each </w:t>
      </w:r>
      <w:r w:rsidR="00370B67" w:rsidRPr="00296140">
        <w:rPr>
          <w:rFonts w:ascii="Times New Roman" w:hAnsi="Times New Roman"/>
          <w:sz w:val="24"/>
          <w:szCs w:val="24"/>
        </w:rPr>
        <w:t>candidate virtue</w:t>
      </w:r>
      <w:r w:rsidRPr="00296140">
        <w:rPr>
          <w:rFonts w:ascii="Times New Roman" w:hAnsi="Times New Roman"/>
          <w:sz w:val="24"/>
          <w:szCs w:val="24"/>
        </w:rPr>
        <w:t xml:space="preserve">, we will offer a brief discussion of the theological, philosophical, and scientific foundations for studying the trait. In terms of theological foundations, our primary aim is to show that a promising theological rationale can be given for thinking of the trait as a virtue. In terms of philosophical foundations, we aim to articulate the nature of the relevant trait in such a way that it clearly belongs in the domain of collective character traits as conceptualized from a contemporary philosophical perspective. Finally, in identifying scientific foundations for studying each trait, our primary aims are to illustrate how scientific study of similar topics has already been undertaken, and to offer suggestions for how such study might be adapted for purposes of studying the specific traits in view in the specific context of the local congregation. </w:t>
      </w:r>
    </w:p>
    <w:p w:rsidR="00370B67" w:rsidRPr="00296140" w:rsidRDefault="00370B67" w:rsidP="00370B67">
      <w:pPr>
        <w:spacing w:after="0" w:line="240" w:lineRule="auto"/>
        <w:rPr>
          <w:rFonts w:ascii="Times New Roman" w:hAnsi="Times New Roman"/>
          <w:sz w:val="24"/>
          <w:szCs w:val="24"/>
        </w:rPr>
      </w:pPr>
    </w:p>
    <w:p w:rsidR="00B80AAD" w:rsidRPr="00296140" w:rsidRDefault="00370B67" w:rsidP="00370B67">
      <w:pPr>
        <w:spacing w:after="0" w:line="240" w:lineRule="auto"/>
        <w:rPr>
          <w:rFonts w:ascii="Times New Roman" w:hAnsi="Times New Roman"/>
          <w:sz w:val="24"/>
          <w:szCs w:val="24"/>
        </w:rPr>
      </w:pPr>
      <w:r w:rsidRPr="00296140">
        <w:rPr>
          <w:rFonts w:ascii="Times New Roman" w:hAnsi="Times New Roman"/>
          <w:sz w:val="24"/>
          <w:szCs w:val="24"/>
        </w:rPr>
        <w:t xml:space="preserve">2.1 </w:t>
      </w:r>
      <w:r w:rsidR="00B80AAD" w:rsidRPr="00296140">
        <w:rPr>
          <w:rFonts w:ascii="Times New Roman" w:hAnsi="Times New Roman"/>
          <w:sz w:val="24"/>
          <w:szCs w:val="24"/>
        </w:rPr>
        <w:t>Collective Inclusiveness</w:t>
      </w:r>
    </w:p>
    <w:p w:rsidR="00370B67" w:rsidRPr="00296140" w:rsidRDefault="00370B67" w:rsidP="00370B67">
      <w:pPr>
        <w:spacing w:after="0" w:line="240" w:lineRule="auto"/>
        <w:rPr>
          <w:rFonts w:ascii="Times New Roman" w:hAnsi="Times New Roman"/>
          <w:sz w:val="24"/>
          <w:szCs w:val="24"/>
        </w:rPr>
      </w:pP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The first candidate collective virtue we will call “collective inclusiveness.”</w:t>
      </w:r>
      <w:r w:rsidR="00E5755C">
        <w:rPr>
          <w:rStyle w:val="FootnoteReference"/>
          <w:rFonts w:ascii="Times New Roman" w:hAnsi="Times New Roman"/>
          <w:sz w:val="24"/>
          <w:szCs w:val="24"/>
        </w:rPr>
        <w:footnoteReference w:id="2"/>
      </w:r>
      <w:r w:rsidRPr="00296140">
        <w:rPr>
          <w:rFonts w:ascii="Times New Roman" w:hAnsi="Times New Roman"/>
          <w:sz w:val="24"/>
          <w:szCs w:val="24"/>
        </w:rPr>
        <w:t xml:space="preserve"> It is one example of a trait that fits within the broader category of virtues that enable congregations to fulfill their distinctive function in the </w:t>
      </w:r>
      <w:r w:rsidRPr="00296140">
        <w:rPr>
          <w:rFonts w:ascii="Times New Roman" w:hAnsi="Times New Roman"/>
          <w:i/>
          <w:sz w:val="24"/>
          <w:szCs w:val="24"/>
        </w:rPr>
        <w:t>missio Dei</w:t>
      </w:r>
      <w:r w:rsidR="00D33BE7" w:rsidRPr="00296140">
        <w:rPr>
          <w:rFonts w:ascii="Times New Roman" w:hAnsi="Times New Roman"/>
          <w:sz w:val="24"/>
          <w:szCs w:val="24"/>
        </w:rPr>
        <w:t>, or mission of God</w:t>
      </w:r>
      <w:r w:rsidRPr="00296140">
        <w:rPr>
          <w:rFonts w:ascii="Times New Roman" w:hAnsi="Times New Roman"/>
          <w:sz w:val="24"/>
          <w:szCs w:val="24"/>
        </w:rPr>
        <w:t>.</w:t>
      </w:r>
      <w:r w:rsidR="008D06C3" w:rsidRPr="00296140">
        <w:rPr>
          <w:rStyle w:val="FootnoteReference"/>
          <w:rFonts w:ascii="Times New Roman" w:hAnsi="Times New Roman"/>
          <w:sz w:val="24"/>
          <w:szCs w:val="24"/>
        </w:rPr>
        <w:footnoteReference w:id="3"/>
      </w:r>
      <w:r w:rsidRPr="00296140">
        <w:rPr>
          <w:rFonts w:ascii="Times New Roman" w:hAnsi="Times New Roman"/>
          <w:sz w:val="24"/>
          <w:szCs w:val="24"/>
        </w:rPr>
        <w:t xml:space="preserve"> </w:t>
      </w:r>
      <w:r w:rsidR="00B053E6" w:rsidRPr="00296140">
        <w:rPr>
          <w:rFonts w:ascii="Times New Roman" w:hAnsi="Times New Roman"/>
          <w:sz w:val="24"/>
          <w:szCs w:val="24"/>
        </w:rPr>
        <w:t xml:space="preserve">While we will discuss the definition of collective inclusiveness momentarily, </w:t>
      </w:r>
      <w:r w:rsidR="008D06C3" w:rsidRPr="00296140">
        <w:rPr>
          <w:rFonts w:ascii="Times New Roman" w:hAnsi="Times New Roman"/>
          <w:sz w:val="24"/>
          <w:szCs w:val="24"/>
        </w:rPr>
        <w:t xml:space="preserve">simply </w:t>
      </w:r>
      <w:r w:rsidR="00B053E6" w:rsidRPr="00296140">
        <w:rPr>
          <w:rFonts w:ascii="Times New Roman" w:hAnsi="Times New Roman"/>
          <w:sz w:val="24"/>
          <w:szCs w:val="24"/>
        </w:rPr>
        <w:t xml:space="preserve">conceiving of it as fitting within this broader category of traits already enables us to state and defend the theological rationale </w:t>
      </w:r>
      <w:r w:rsidRPr="00296140">
        <w:rPr>
          <w:rFonts w:ascii="Times New Roman" w:hAnsi="Times New Roman"/>
          <w:sz w:val="24"/>
          <w:szCs w:val="24"/>
        </w:rPr>
        <w:t xml:space="preserve">for thinking that </w:t>
      </w:r>
      <w:r w:rsidR="00B053E6" w:rsidRPr="00296140">
        <w:rPr>
          <w:rFonts w:ascii="Times New Roman" w:hAnsi="Times New Roman"/>
          <w:sz w:val="24"/>
          <w:szCs w:val="24"/>
        </w:rPr>
        <w:t xml:space="preserve">it is </w:t>
      </w:r>
      <w:r w:rsidRPr="00296140">
        <w:rPr>
          <w:rFonts w:ascii="Times New Roman" w:hAnsi="Times New Roman"/>
          <w:sz w:val="24"/>
          <w:szCs w:val="24"/>
        </w:rPr>
        <w:t>a virtue of local Christian congregations</w:t>
      </w:r>
      <w:r w:rsidR="00B053E6" w:rsidRPr="00296140">
        <w:rPr>
          <w:rFonts w:ascii="Times New Roman" w:hAnsi="Times New Roman"/>
          <w:sz w:val="24"/>
          <w:szCs w:val="24"/>
        </w:rPr>
        <w:t>. Namely,</w:t>
      </w:r>
      <w:r w:rsidRPr="00296140">
        <w:rPr>
          <w:rFonts w:ascii="Times New Roman" w:hAnsi="Times New Roman"/>
          <w:sz w:val="24"/>
          <w:szCs w:val="24"/>
        </w:rPr>
        <w:t xml:space="preserve"> collective inclusiveness makes a vital </w:t>
      </w:r>
      <w:r w:rsidRPr="00296140">
        <w:rPr>
          <w:rFonts w:ascii="Times New Roman" w:hAnsi="Times New Roman"/>
          <w:sz w:val="24"/>
          <w:szCs w:val="24"/>
        </w:rPr>
        <w:lastRenderedPageBreak/>
        <w:t xml:space="preserve">contribution to enabling congregations to fulfill their specific function within the </w:t>
      </w:r>
      <w:r w:rsidRPr="00296140">
        <w:rPr>
          <w:rFonts w:ascii="Times New Roman" w:hAnsi="Times New Roman"/>
          <w:i/>
          <w:sz w:val="24"/>
          <w:szCs w:val="24"/>
        </w:rPr>
        <w:t>missio Dei</w:t>
      </w:r>
      <w:r w:rsidRPr="00296140">
        <w:rPr>
          <w:rFonts w:ascii="Times New Roman" w:hAnsi="Times New Roman"/>
          <w:sz w:val="24"/>
          <w:szCs w:val="24"/>
        </w:rPr>
        <w:t>, and traits that enable this should be regarded as virtuous traits of churches.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It is widely recognized by contemporary theologians that </w:t>
      </w:r>
      <w:proofErr w:type="gramStart"/>
      <w:r w:rsidRPr="00296140">
        <w:rPr>
          <w:rFonts w:ascii="Times New Roman" w:hAnsi="Times New Roman"/>
          <w:sz w:val="24"/>
          <w:szCs w:val="24"/>
        </w:rPr>
        <w:t>a</w:t>
      </w:r>
      <w:proofErr w:type="gramEnd"/>
      <w:r w:rsidRPr="00296140">
        <w:rPr>
          <w:rFonts w:ascii="Times New Roman" w:hAnsi="Times New Roman"/>
          <w:sz w:val="24"/>
          <w:szCs w:val="24"/>
        </w:rPr>
        <w:t xml:space="preserve"> if not </w:t>
      </w:r>
      <w:r w:rsidRPr="00296140">
        <w:rPr>
          <w:rFonts w:ascii="Times New Roman" w:hAnsi="Times New Roman"/>
          <w:i/>
          <w:sz w:val="24"/>
          <w:szCs w:val="24"/>
        </w:rPr>
        <w:t xml:space="preserve">the </w:t>
      </w:r>
      <w:r w:rsidRPr="00296140">
        <w:rPr>
          <w:rFonts w:ascii="Times New Roman" w:hAnsi="Times New Roman"/>
          <w:sz w:val="24"/>
          <w:szCs w:val="24"/>
        </w:rPr>
        <w:t>function of the Christian church is to participate in the divine mission. Paul Collins remarks that, “Church and ‘mission’ are understood today by many if not all Christians as virtually synonymous”</w:t>
      </w:r>
      <w:r w:rsidR="008D70A5" w:rsidRPr="00296140">
        <w:rPr>
          <w:rFonts w:ascii="Times New Roman" w:hAnsi="Times New Roman"/>
          <w:sz w:val="24"/>
          <w:szCs w:val="24"/>
        </w:rPr>
        <w:t xml:space="preserve"> (2008: 623).</w:t>
      </w:r>
      <w:r w:rsidRPr="00296140">
        <w:rPr>
          <w:rFonts w:ascii="Times New Roman" w:hAnsi="Times New Roman"/>
          <w:sz w:val="24"/>
          <w:szCs w:val="24"/>
        </w:rPr>
        <w:t xml:space="preserve"> Or, as Cathy Ross expresses it, “the church comes to be the church as it engages in mission; that mission is constitutive of the church itself”</w:t>
      </w:r>
      <w:r w:rsidR="008D70A5" w:rsidRPr="00296140">
        <w:rPr>
          <w:rFonts w:ascii="Times New Roman" w:hAnsi="Times New Roman"/>
          <w:sz w:val="24"/>
          <w:szCs w:val="24"/>
        </w:rPr>
        <w:t xml:space="preserve"> (2017: 510).</w:t>
      </w:r>
      <w:r w:rsidRPr="00296140">
        <w:rPr>
          <w:rFonts w:ascii="Times New Roman" w:hAnsi="Times New Roman"/>
          <w:sz w:val="24"/>
          <w:szCs w:val="24"/>
        </w:rPr>
        <w:t xml:space="preserve"> Mission is not some special activity that the church does, and it is certainly not relegated to the work of a few specific members of any congregation. Rather, mission is what the church is. The very identity of the church is that body of Christians participating in the divine mission. Collins writes, “God the Holy Trinity is always the primary sending agent, and the church itself is sent”</w:t>
      </w:r>
      <w:r w:rsidR="008D70A5" w:rsidRPr="00296140">
        <w:rPr>
          <w:rFonts w:ascii="Times New Roman" w:hAnsi="Times New Roman"/>
          <w:sz w:val="24"/>
          <w:szCs w:val="24"/>
        </w:rPr>
        <w:t xml:space="preserve"> (633).</w:t>
      </w:r>
      <w:r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Yet, while the very identity of the Christian church is bound up with participation in the </w:t>
      </w:r>
      <w:r w:rsidRPr="00296140">
        <w:rPr>
          <w:rFonts w:ascii="Times New Roman" w:hAnsi="Times New Roman"/>
          <w:i/>
          <w:sz w:val="24"/>
          <w:szCs w:val="24"/>
        </w:rPr>
        <w:t>missio Dei</w:t>
      </w:r>
      <w:r w:rsidRPr="00296140">
        <w:rPr>
          <w:rFonts w:ascii="Times New Roman" w:hAnsi="Times New Roman"/>
          <w:sz w:val="24"/>
          <w:szCs w:val="24"/>
        </w:rPr>
        <w:t xml:space="preserve">, it is equally clear that not every </w:t>
      </w:r>
      <w:r w:rsidRPr="00081372">
        <w:rPr>
          <w:rFonts w:ascii="Times New Roman" w:hAnsi="Times New Roman"/>
          <w:sz w:val="24"/>
          <w:szCs w:val="24"/>
        </w:rPr>
        <w:t>local</w:t>
      </w:r>
      <w:r w:rsidRPr="00296140">
        <w:rPr>
          <w:rFonts w:ascii="Times New Roman" w:hAnsi="Times New Roman"/>
          <w:i/>
          <w:sz w:val="24"/>
          <w:szCs w:val="24"/>
        </w:rPr>
        <w:t xml:space="preserve"> </w:t>
      </w:r>
      <w:r w:rsidRPr="00296140">
        <w:rPr>
          <w:rFonts w:ascii="Times New Roman" w:hAnsi="Times New Roman"/>
          <w:sz w:val="24"/>
          <w:szCs w:val="24"/>
        </w:rPr>
        <w:t xml:space="preserve">congregation of Christians is equally </w:t>
      </w:r>
      <w:proofErr w:type="spellStart"/>
      <w:r w:rsidRPr="00296140">
        <w:rPr>
          <w:rFonts w:ascii="Times New Roman" w:hAnsi="Times New Roman"/>
          <w:sz w:val="24"/>
          <w:szCs w:val="24"/>
        </w:rPr>
        <w:t>missionally</w:t>
      </w:r>
      <w:proofErr w:type="spellEnd"/>
      <w:r w:rsidRPr="00296140">
        <w:rPr>
          <w:rFonts w:ascii="Times New Roman" w:hAnsi="Times New Roman"/>
          <w:sz w:val="24"/>
          <w:szCs w:val="24"/>
        </w:rPr>
        <w:t xml:space="preserve">-oriented. Indeed, the ideas that congregations can do a better or worse job conceiving of themselves as participating in the divine mission and can do a better or worse job fulfilling their distinctive roles within that mission are widely represented. This is especially vivid in the recent history of the Anglican Church, where a series of church reports has highlighted the absence of missional orientation in many local churches, and has sought to advocate for increased missional orientation. For example, the 1984 report, </w:t>
      </w:r>
      <w:r w:rsidRPr="00E5755C">
        <w:rPr>
          <w:rFonts w:ascii="Times New Roman" w:hAnsi="Times New Roman"/>
          <w:i/>
          <w:sz w:val="24"/>
          <w:szCs w:val="24"/>
        </w:rPr>
        <w:t>G</w:t>
      </w:r>
      <w:r w:rsidR="00E5755C" w:rsidRPr="00E5755C">
        <w:rPr>
          <w:rFonts w:ascii="Times New Roman" w:hAnsi="Times New Roman"/>
          <w:i/>
          <w:sz w:val="24"/>
          <w:szCs w:val="24"/>
        </w:rPr>
        <w:t>iving Mission its Proper Place</w:t>
      </w:r>
      <w:r w:rsidR="00E5755C">
        <w:rPr>
          <w:rFonts w:ascii="Times New Roman" w:hAnsi="Times New Roman"/>
          <w:sz w:val="24"/>
          <w:szCs w:val="24"/>
        </w:rPr>
        <w:t>,</w:t>
      </w:r>
      <w:r w:rsidRPr="00296140">
        <w:rPr>
          <w:rFonts w:ascii="Times New Roman" w:hAnsi="Times New Roman"/>
          <w:sz w:val="24"/>
          <w:szCs w:val="24"/>
        </w:rPr>
        <w:t xml:space="preserve"> claimed that “each Church ought to understand itself as a body of people who have a mission”</w:t>
      </w:r>
      <w:r w:rsidR="008D70A5" w:rsidRPr="00296140">
        <w:rPr>
          <w:rFonts w:ascii="Times New Roman" w:hAnsi="Times New Roman"/>
          <w:sz w:val="24"/>
          <w:szCs w:val="24"/>
        </w:rPr>
        <w:t xml:space="preserve"> (1984).</w:t>
      </w:r>
      <w:r w:rsidRPr="00296140">
        <w:rPr>
          <w:rFonts w:ascii="Times New Roman" w:hAnsi="Times New Roman"/>
          <w:sz w:val="24"/>
          <w:szCs w:val="24"/>
        </w:rPr>
        <w:t xml:space="preserve"> And, the 2004 </w:t>
      </w:r>
      <w:r w:rsidRPr="00296140">
        <w:rPr>
          <w:rFonts w:ascii="Times New Roman" w:hAnsi="Times New Roman"/>
          <w:i/>
          <w:sz w:val="24"/>
          <w:szCs w:val="24"/>
        </w:rPr>
        <w:t xml:space="preserve">Mission-Shaped Church </w:t>
      </w:r>
      <w:r w:rsidRPr="00296140">
        <w:rPr>
          <w:rFonts w:ascii="Times New Roman" w:hAnsi="Times New Roman"/>
          <w:sz w:val="24"/>
          <w:szCs w:val="24"/>
        </w:rPr>
        <w:t xml:space="preserve">report continued this emphasis, highlighting five specific qualities that churches could cultivate in order to enhance their participation in the mission of God. Accordingly, the idea that a trait of a congregation that </w:t>
      </w:r>
      <w:r w:rsidRPr="00296140">
        <w:rPr>
          <w:rFonts w:ascii="Times New Roman" w:hAnsi="Times New Roman"/>
          <w:sz w:val="24"/>
          <w:szCs w:val="24"/>
        </w:rPr>
        <w:lastRenderedPageBreak/>
        <w:t xml:space="preserve">enables it to fulfill its distinctive role within the </w:t>
      </w:r>
      <w:r w:rsidRPr="00296140">
        <w:rPr>
          <w:rFonts w:ascii="Times New Roman" w:hAnsi="Times New Roman"/>
          <w:i/>
          <w:sz w:val="24"/>
          <w:szCs w:val="24"/>
        </w:rPr>
        <w:t>missio Dei</w:t>
      </w:r>
      <w:r w:rsidRPr="00296140">
        <w:rPr>
          <w:rFonts w:ascii="Times New Roman" w:hAnsi="Times New Roman"/>
          <w:sz w:val="24"/>
          <w:szCs w:val="24"/>
        </w:rPr>
        <w:t xml:space="preserve"> should be conceived of as making that congregation a better member of the kind of thing it is—a local Christian congrega</w:t>
      </w:r>
      <w:r w:rsidR="00D050FA" w:rsidRPr="00296140">
        <w:rPr>
          <w:rFonts w:ascii="Times New Roman" w:hAnsi="Times New Roman"/>
          <w:sz w:val="24"/>
          <w:szCs w:val="24"/>
        </w:rPr>
        <w:t>tion—is well-represented. Given</w:t>
      </w:r>
      <w:r w:rsidRPr="00296140">
        <w:rPr>
          <w:rFonts w:ascii="Times New Roman" w:hAnsi="Times New Roman"/>
          <w:sz w:val="24"/>
          <w:szCs w:val="24"/>
        </w:rPr>
        <w:t xml:space="preserve"> the philosophical account of the nature of collective character traits discussed in </w:t>
      </w:r>
      <w:r w:rsidR="00073AF4">
        <w:rPr>
          <w:rFonts w:ascii="Times New Roman" w:hAnsi="Times New Roman"/>
          <w:sz w:val="24"/>
          <w:szCs w:val="24"/>
        </w:rPr>
        <w:t>s</w:t>
      </w:r>
      <w:r w:rsidR="00B66AC5">
        <w:rPr>
          <w:rFonts w:ascii="Times New Roman" w:hAnsi="Times New Roman"/>
          <w:sz w:val="24"/>
          <w:szCs w:val="24"/>
        </w:rPr>
        <w:t>ection</w:t>
      </w:r>
      <w:r w:rsidRPr="00296140">
        <w:rPr>
          <w:rFonts w:ascii="Times New Roman" w:hAnsi="Times New Roman"/>
          <w:sz w:val="24"/>
          <w:szCs w:val="24"/>
        </w:rPr>
        <w:t xml:space="preserve"> 1, it would follow that traits of this kind would be virtues of churches.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Our proposal here is that the trait of collective inclusiveness is among the traits that enable a local Christian congregation to fulfill its distinctive function in the </w:t>
      </w:r>
      <w:r w:rsidRPr="00296140">
        <w:rPr>
          <w:rFonts w:ascii="Times New Roman" w:hAnsi="Times New Roman"/>
          <w:i/>
          <w:sz w:val="24"/>
          <w:szCs w:val="24"/>
        </w:rPr>
        <w:t>missio Dei</w:t>
      </w:r>
      <w:r w:rsidRPr="00296140">
        <w:rPr>
          <w:rFonts w:ascii="Times New Roman" w:hAnsi="Times New Roman"/>
          <w:sz w:val="24"/>
          <w:szCs w:val="24"/>
        </w:rPr>
        <w:t xml:space="preserve">, and so is a collective virtue of Christian churches. Our task in the remainder of this </w:t>
      </w:r>
      <w:r w:rsidR="00B66AC5">
        <w:rPr>
          <w:rFonts w:ascii="Times New Roman" w:hAnsi="Times New Roman"/>
          <w:sz w:val="24"/>
          <w:szCs w:val="24"/>
        </w:rPr>
        <w:t>sub-section</w:t>
      </w:r>
      <w:r w:rsidRPr="00296140">
        <w:rPr>
          <w:rFonts w:ascii="Times New Roman" w:hAnsi="Times New Roman"/>
          <w:sz w:val="24"/>
          <w:szCs w:val="24"/>
        </w:rPr>
        <w:t xml:space="preserve"> will be to offer an account of the nature of collective inclusiveness and to identify relevant scientific research in organizational psychology that is indicative of the fruitfulness of empirical study of this trait.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An inclusive church is one that seamlessly integrates its members, in all of their particularity and uniqueness, into its collective pursuit of fulfilling its distinctive role in the </w:t>
      </w:r>
      <w:r w:rsidRPr="00296140">
        <w:rPr>
          <w:rFonts w:ascii="Times New Roman" w:hAnsi="Times New Roman"/>
          <w:i/>
          <w:sz w:val="24"/>
          <w:szCs w:val="24"/>
        </w:rPr>
        <w:t>missio Dei</w:t>
      </w:r>
      <w:r w:rsidRPr="00296140">
        <w:rPr>
          <w:rFonts w:ascii="Times New Roman" w:hAnsi="Times New Roman"/>
          <w:sz w:val="24"/>
          <w:szCs w:val="24"/>
        </w:rPr>
        <w:t xml:space="preserve">. For a congregation to be inclusive it must already be </w:t>
      </w:r>
      <w:proofErr w:type="spellStart"/>
      <w:r w:rsidRPr="00296140">
        <w:rPr>
          <w:rFonts w:ascii="Times New Roman" w:hAnsi="Times New Roman"/>
          <w:sz w:val="24"/>
          <w:szCs w:val="24"/>
        </w:rPr>
        <w:t>missionally</w:t>
      </w:r>
      <w:proofErr w:type="spellEnd"/>
      <w:r w:rsidRPr="00296140">
        <w:rPr>
          <w:rFonts w:ascii="Times New Roman" w:hAnsi="Times New Roman"/>
          <w:sz w:val="24"/>
          <w:szCs w:val="24"/>
        </w:rPr>
        <w:t xml:space="preserve">-conscious. It must conceive of itself as missional and have some collective understanding of its distinctive role in fulfilling the divine mission. Otherwise, there is nothing for it to include its members </w:t>
      </w:r>
      <w:r w:rsidRPr="00296140">
        <w:rPr>
          <w:rFonts w:ascii="Times New Roman" w:hAnsi="Times New Roman"/>
          <w:i/>
          <w:sz w:val="24"/>
          <w:szCs w:val="24"/>
        </w:rPr>
        <w:t>in</w:t>
      </w:r>
      <w:r w:rsidRPr="00296140">
        <w:rPr>
          <w:rFonts w:ascii="Times New Roman" w:hAnsi="Times New Roman"/>
          <w:sz w:val="24"/>
          <w:szCs w:val="24"/>
        </w:rPr>
        <w:t xml:space="preserve">. Inclusiveness itself is a kind of function from members to mission. The inclusive church presumes that every member has a contribution to make to the collective pursuit of fulfilling the church’s distinctive role in the </w:t>
      </w:r>
      <w:r w:rsidRPr="00296140">
        <w:rPr>
          <w:rFonts w:ascii="Times New Roman" w:hAnsi="Times New Roman"/>
          <w:i/>
          <w:sz w:val="24"/>
          <w:szCs w:val="24"/>
        </w:rPr>
        <w:t>missio Dei</w:t>
      </w:r>
      <w:r w:rsidRPr="00296140">
        <w:rPr>
          <w:rFonts w:ascii="Times New Roman" w:hAnsi="Times New Roman"/>
          <w:sz w:val="24"/>
          <w:szCs w:val="24"/>
        </w:rPr>
        <w:t xml:space="preserve">. It invests its energy in understanding who its members are and especially what their gifts are so that it might resource and empower each of them to partner together with others in the congregation in pursuing mission. In a phrase, collective inclusiveness is a church’s tendency to seek to understand the distinctive identities of each of its members, including their particular </w:t>
      </w:r>
      <w:proofErr w:type="spellStart"/>
      <w:r w:rsidR="00352E7E" w:rsidRPr="00296140">
        <w:rPr>
          <w:rFonts w:ascii="Times New Roman" w:hAnsi="Times New Roman"/>
          <w:sz w:val="24"/>
          <w:szCs w:val="24"/>
        </w:rPr>
        <w:t>potentialties</w:t>
      </w:r>
      <w:proofErr w:type="spellEnd"/>
      <w:r w:rsidR="00352E7E" w:rsidRPr="00296140">
        <w:rPr>
          <w:rFonts w:ascii="Times New Roman" w:hAnsi="Times New Roman"/>
          <w:sz w:val="24"/>
          <w:szCs w:val="24"/>
        </w:rPr>
        <w:t xml:space="preserve"> for contributing to collective mission</w:t>
      </w:r>
      <w:r w:rsidRPr="00296140">
        <w:rPr>
          <w:rFonts w:ascii="Times New Roman" w:hAnsi="Times New Roman"/>
          <w:sz w:val="24"/>
          <w:szCs w:val="24"/>
        </w:rPr>
        <w:t xml:space="preserve">, and to strive to enable each of its members to partner with other congregants in applying their </w:t>
      </w:r>
      <w:r w:rsidRPr="00296140">
        <w:rPr>
          <w:rFonts w:ascii="Times New Roman" w:hAnsi="Times New Roman"/>
          <w:sz w:val="24"/>
          <w:szCs w:val="24"/>
        </w:rPr>
        <w:lastRenderedPageBreak/>
        <w:t xml:space="preserve">distinctive identities to the task of fulfilling the church’s distinctive function within the </w:t>
      </w:r>
      <w:r w:rsidRPr="00296140">
        <w:rPr>
          <w:rFonts w:ascii="Times New Roman" w:hAnsi="Times New Roman"/>
          <w:i/>
          <w:sz w:val="24"/>
          <w:szCs w:val="24"/>
        </w:rPr>
        <w:t>missio Dei</w:t>
      </w:r>
      <w:r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As with other collective character traits, we propose that individual congregations may possess collective inclusiveness to greater or lesser degrees. Some congregations are more inclusive than others. An important question is: what are some of the marks or elements of inclusiveness? How, in more concrete terms, can a congregation exhibit inclusiveness? We must be very careful in offering an answer. For, it must be stressed that, in the same way that the character traits of individuals can issue in a wide variety of distinct behaviors, there is likewise no one-size-fits-all exemplification of collective character traits. Nonetheless, we do wish to suggest some broad patterns we think will characterize the inclusive church, and we will give some examples of specific acts that, in the right context, might conform to these patterns.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As we have stressed above, inclusiveness is in part a matter of a church’s orientation toward achieving collective understanding of its members’ distinctive identities, including their distinctive gifts. Such understanding does not come automatically. We do not know what makes each other unique via intuition. We must learn about this using investigative empirical methods. Thus, we propose that churches that take inclusiveness seriously will tend to adopt some method or methods for learning about their congregants—methods aimed especially at identifying congregants’ distinctive </w:t>
      </w:r>
      <w:r w:rsidR="005E3F46" w:rsidRPr="00296140">
        <w:rPr>
          <w:rFonts w:ascii="Times New Roman" w:hAnsi="Times New Roman"/>
          <w:sz w:val="24"/>
          <w:szCs w:val="24"/>
        </w:rPr>
        <w:t>identities</w:t>
      </w:r>
      <w:r w:rsidRPr="00296140">
        <w:rPr>
          <w:rFonts w:ascii="Times New Roman" w:hAnsi="Times New Roman"/>
          <w:sz w:val="24"/>
          <w:szCs w:val="24"/>
        </w:rPr>
        <w:t xml:space="preserve"> and gifts. One example of such a method that has become popular in many contemporary Evangelical churches in the United States is a spiritual gifts assessment—a self-assessment that helps congregants to identify their spiritual gifts in a way reminiscent of personality assessment tools. However, as we’ve said, which specific methods are used may appropriately vary across churches. </w:t>
      </w:r>
      <w:r w:rsidR="00352E7E" w:rsidRPr="00296140">
        <w:rPr>
          <w:rFonts w:ascii="Times New Roman" w:hAnsi="Times New Roman"/>
          <w:sz w:val="24"/>
          <w:szCs w:val="24"/>
        </w:rPr>
        <w:t xml:space="preserve">Indeed, this particular method, if used exclusively, </w:t>
      </w:r>
      <w:r w:rsidR="00FC7103" w:rsidRPr="00296140">
        <w:rPr>
          <w:rFonts w:ascii="Times New Roman" w:hAnsi="Times New Roman"/>
          <w:sz w:val="24"/>
          <w:szCs w:val="24"/>
        </w:rPr>
        <w:t>might</w:t>
      </w:r>
      <w:r w:rsidR="00352E7E" w:rsidRPr="00296140">
        <w:rPr>
          <w:rFonts w:ascii="Times New Roman" w:hAnsi="Times New Roman"/>
          <w:sz w:val="24"/>
          <w:szCs w:val="24"/>
        </w:rPr>
        <w:t xml:space="preserve"> fail to adequately identify the potentialities of certain congregants</w:t>
      </w:r>
      <w:r w:rsidR="00FC7103" w:rsidRPr="00296140">
        <w:rPr>
          <w:rFonts w:ascii="Times New Roman" w:hAnsi="Times New Roman"/>
          <w:sz w:val="24"/>
          <w:szCs w:val="24"/>
        </w:rPr>
        <w:t xml:space="preserve">, such as the severely </w:t>
      </w:r>
      <w:r w:rsidR="00FC7103" w:rsidRPr="00296140">
        <w:rPr>
          <w:rFonts w:ascii="Times New Roman" w:hAnsi="Times New Roman"/>
          <w:sz w:val="24"/>
          <w:szCs w:val="24"/>
        </w:rPr>
        <w:lastRenderedPageBreak/>
        <w:t>mentally handicapped,</w:t>
      </w:r>
      <w:r w:rsidR="00352E7E" w:rsidRPr="00296140">
        <w:rPr>
          <w:rFonts w:ascii="Times New Roman" w:hAnsi="Times New Roman"/>
          <w:sz w:val="24"/>
          <w:szCs w:val="24"/>
        </w:rPr>
        <w:t xml:space="preserve"> who</w:t>
      </w:r>
      <w:r w:rsidR="00A8662C" w:rsidRPr="00296140">
        <w:rPr>
          <w:rFonts w:ascii="Times New Roman" w:hAnsi="Times New Roman"/>
          <w:sz w:val="24"/>
          <w:szCs w:val="24"/>
        </w:rPr>
        <w:t>m contemporary theologians have argued can</w:t>
      </w:r>
      <w:r w:rsidR="00FC7103" w:rsidRPr="00296140">
        <w:rPr>
          <w:rFonts w:ascii="Times New Roman" w:hAnsi="Times New Roman"/>
          <w:sz w:val="24"/>
          <w:szCs w:val="24"/>
        </w:rPr>
        <w:t xml:space="preserve"> </w:t>
      </w:r>
      <w:r w:rsidR="00352E7E" w:rsidRPr="00296140">
        <w:rPr>
          <w:rFonts w:ascii="Times New Roman" w:hAnsi="Times New Roman"/>
          <w:sz w:val="24"/>
          <w:szCs w:val="24"/>
        </w:rPr>
        <w:t>contribute to the church’s mission in a vital way, albeit perhaps not via the kinds of “gifts” typically included in such surveys</w:t>
      </w:r>
      <w:r w:rsidR="00A8662C" w:rsidRPr="00296140">
        <w:rPr>
          <w:rFonts w:ascii="Times New Roman" w:hAnsi="Times New Roman"/>
          <w:sz w:val="24"/>
          <w:szCs w:val="24"/>
        </w:rPr>
        <w:t xml:space="preserve"> (e.g., Brock 2012)</w:t>
      </w:r>
      <w:r w:rsidR="00352E7E" w:rsidRPr="00296140">
        <w:rPr>
          <w:rFonts w:ascii="Times New Roman" w:hAnsi="Times New Roman"/>
          <w:sz w:val="24"/>
          <w:szCs w:val="24"/>
        </w:rPr>
        <w:t xml:space="preserve">. </w:t>
      </w:r>
      <w:r w:rsidRPr="00296140">
        <w:rPr>
          <w:rFonts w:ascii="Times New Roman" w:hAnsi="Times New Roman"/>
          <w:sz w:val="24"/>
          <w:szCs w:val="24"/>
        </w:rPr>
        <w:t xml:space="preserve">Our primary point here is simply that a church that does not clearly employ some </w:t>
      </w:r>
      <w:r w:rsidR="00FC7103" w:rsidRPr="00296140">
        <w:rPr>
          <w:rFonts w:ascii="Times New Roman" w:hAnsi="Times New Roman"/>
          <w:sz w:val="24"/>
          <w:szCs w:val="24"/>
        </w:rPr>
        <w:t xml:space="preserve">empirical </w:t>
      </w:r>
      <w:r w:rsidRPr="00296140">
        <w:rPr>
          <w:rFonts w:ascii="Times New Roman" w:hAnsi="Times New Roman"/>
          <w:sz w:val="24"/>
          <w:szCs w:val="24"/>
        </w:rPr>
        <w:t>method aimed at learning about its congregants is unlikely to be very inclusive.</w:t>
      </w:r>
      <w:r w:rsidR="00B84B83" w:rsidRPr="00296140">
        <w:rPr>
          <w:rFonts w:ascii="Times New Roman" w:hAnsi="Times New Roman"/>
          <w:sz w:val="24"/>
          <w:szCs w:val="24"/>
        </w:rPr>
        <w:t xml:space="preserve"> </w:t>
      </w:r>
      <w:r w:rsidR="00CC4CB7" w:rsidRPr="00296140">
        <w:rPr>
          <w:rFonts w:ascii="Times New Roman" w:hAnsi="Times New Roman"/>
          <w:sz w:val="24"/>
          <w:szCs w:val="24"/>
        </w:rPr>
        <w:t>C</w:t>
      </w:r>
      <w:r w:rsidR="00B84B83" w:rsidRPr="00296140">
        <w:rPr>
          <w:rFonts w:ascii="Times New Roman" w:hAnsi="Times New Roman"/>
          <w:sz w:val="24"/>
          <w:szCs w:val="24"/>
        </w:rPr>
        <w:t xml:space="preserve">hurches that exclusively use methods that enable discovery only of features of </w:t>
      </w:r>
      <w:r w:rsidR="00B84B83" w:rsidRPr="00296140">
        <w:rPr>
          <w:rFonts w:ascii="Times New Roman" w:hAnsi="Times New Roman"/>
          <w:i/>
          <w:sz w:val="24"/>
          <w:szCs w:val="24"/>
        </w:rPr>
        <w:t xml:space="preserve">some </w:t>
      </w:r>
      <w:r w:rsidR="00B84B83" w:rsidRPr="00296140">
        <w:rPr>
          <w:rFonts w:ascii="Times New Roman" w:hAnsi="Times New Roman"/>
          <w:sz w:val="24"/>
          <w:szCs w:val="24"/>
        </w:rPr>
        <w:t>but not all of their members are likewise falling short of a reasonable bar for inclusiveness.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A second important feature of inclusiveness is the church’s tendency to empower and encourage congregants to partner in the application of their unique identities to the collective pursuit of mission. Encouragement can come in many forms. Given the documented potential of narratives to transform self-understanding (e.g., Brown and Strawn 2012: 82-84), we propose that inclusive congregations will incorporate as part of their communal narratives descriptions focused on individual gifting and cooperative pursuit of mission, stressing the importance of participation on the part of </w:t>
      </w:r>
      <w:r w:rsidR="00F52B51">
        <w:rPr>
          <w:rFonts w:ascii="Times New Roman" w:hAnsi="Times New Roman"/>
          <w:sz w:val="24"/>
          <w:szCs w:val="24"/>
        </w:rPr>
        <w:t xml:space="preserve">all </w:t>
      </w:r>
      <w:r w:rsidRPr="00296140">
        <w:rPr>
          <w:rFonts w:ascii="Times New Roman" w:hAnsi="Times New Roman"/>
          <w:sz w:val="24"/>
          <w:szCs w:val="24"/>
        </w:rPr>
        <w:t>congregants. Again, there are various ways for such narratives to be communicated which may vary f</w:t>
      </w:r>
      <w:r w:rsidR="00F52B51">
        <w:rPr>
          <w:rFonts w:ascii="Times New Roman" w:hAnsi="Times New Roman"/>
          <w:sz w:val="24"/>
          <w:szCs w:val="24"/>
        </w:rPr>
        <w:t>rom one congregation to another—for example, collective readings, songs, official identity statements, and so on.</w:t>
      </w:r>
      <w:r w:rsidRPr="00296140">
        <w:rPr>
          <w:rFonts w:ascii="Times New Roman" w:hAnsi="Times New Roman"/>
          <w:sz w:val="24"/>
          <w:szCs w:val="24"/>
        </w:rPr>
        <w:t xml:space="preserve"> Empowerment is a matter of enabling congregants whose </w:t>
      </w:r>
      <w:r w:rsidR="00AD3CC5" w:rsidRPr="00296140">
        <w:rPr>
          <w:rFonts w:ascii="Times New Roman" w:hAnsi="Times New Roman"/>
          <w:sz w:val="24"/>
          <w:szCs w:val="24"/>
        </w:rPr>
        <w:t>potentialities for mission</w:t>
      </w:r>
      <w:r w:rsidRPr="00296140">
        <w:rPr>
          <w:rFonts w:ascii="Times New Roman" w:hAnsi="Times New Roman"/>
          <w:sz w:val="24"/>
          <w:szCs w:val="24"/>
        </w:rPr>
        <w:t xml:space="preserve"> have been discovered to form appropriate partnerships and to effectively employ their gifts in contributing to collective mission. This will include creating and communicating opportunities for the use and further development of specific gifts, and will require fostering networks of information exchange. The specifics of the relevant opportunities and communicative networks may appropriately vary across churches, but churches where opportunities are overlooked or are not communicated efficiently </w:t>
      </w:r>
      <w:r w:rsidR="00354A26">
        <w:rPr>
          <w:rFonts w:ascii="Times New Roman" w:hAnsi="Times New Roman"/>
          <w:sz w:val="24"/>
          <w:szCs w:val="24"/>
        </w:rPr>
        <w:t>are unlikely to</w:t>
      </w:r>
      <w:r w:rsidRPr="00296140">
        <w:rPr>
          <w:rFonts w:ascii="Times New Roman" w:hAnsi="Times New Roman"/>
          <w:sz w:val="24"/>
          <w:szCs w:val="24"/>
        </w:rPr>
        <w:t xml:space="preserve"> be very inclusive.</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lastRenderedPageBreak/>
        <w:tab/>
        <w:t xml:space="preserve">Hopefully the foregoing offers at least a useful first approximation of what we have in mind when we speak of “collective inclusiveness,” and provides some reason for thinking that such a trait is appropriately </w:t>
      </w:r>
      <w:r w:rsidR="00354A26">
        <w:rPr>
          <w:rFonts w:ascii="Times New Roman" w:hAnsi="Times New Roman"/>
          <w:sz w:val="24"/>
          <w:szCs w:val="24"/>
        </w:rPr>
        <w:t xml:space="preserve">viewed as a virtue of churches—indeed, a distinctively collective virtue, insofar as it is not the sort of trait to be possessed by individuals. </w:t>
      </w:r>
      <w:r w:rsidRPr="00296140">
        <w:rPr>
          <w:rFonts w:ascii="Times New Roman" w:hAnsi="Times New Roman"/>
          <w:sz w:val="24"/>
          <w:szCs w:val="24"/>
        </w:rPr>
        <w:t xml:space="preserve">We </w:t>
      </w:r>
      <w:r w:rsidR="00D33BE7" w:rsidRPr="00296140">
        <w:rPr>
          <w:rFonts w:ascii="Times New Roman" w:hAnsi="Times New Roman"/>
          <w:sz w:val="24"/>
          <w:szCs w:val="24"/>
        </w:rPr>
        <w:t xml:space="preserve">conclude this </w:t>
      </w:r>
      <w:r w:rsidR="00B66AC5">
        <w:rPr>
          <w:rFonts w:ascii="Times New Roman" w:hAnsi="Times New Roman"/>
          <w:sz w:val="24"/>
          <w:szCs w:val="24"/>
        </w:rPr>
        <w:t>section</w:t>
      </w:r>
      <w:r w:rsidR="00D33BE7" w:rsidRPr="00296140">
        <w:rPr>
          <w:rFonts w:ascii="Times New Roman" w:hAnsi="Times New Roman"/>
          <w:sz w:val="24"/>
          <w:szCs w:val="24"/>
        </w:rPr>
        <w:t xml:space="preserve"> by</w:t>
      </w:r>
      <w:r w:rsidRPr="00296140">
        <w:rPr>
          <w:rFonts w:ascii="Times New Roman" w:hAnsi="Times New Roman"/>
          <w:sz w:val="24"/>
          <w:szCs w:val="24"/>
        </w:rPr>
        <w:t xml:space="preserve"> turn</w:t>
      </w:r>
      <w:r w:rsidR="00D33BE7" w:rsidRPr="00296140">
        <w:rPr>
          <w:rFonts w:ascii="Times New Roman" w:hAnsi="Times New Roman"/>
          <w:sz w:val="24"/>
          <w:szCs w:val="24"/>
        </w:rPr>
        <w:t>ing</w:t>
      </w:r>
      <w:r w:rsidRPr="00296140">
        <w:rPr>
          <w:rFonts w:ascii="Times New Roman" w:hAnsi="Times New Roman"/>
          <w:sz w:val="24"/>
          <w:szCs w:val="24"/>
        </w:rPr>
        <w:t xml:space="preserve"> to the topic of the empirical study of this trait.</w:t>
      </w:r>
      <w:r w:rsidR="00EC3DDE" w:rsidRPr="00296140">
        <w:rPr>
          <w:rFonts w:ascii="Times New Roman" w:hAnsi="Times New Roman"/>
          <w:sz w:val="24"/>
          <w:szCs w:val="24"/>
        </w:rPr>
        <w:t xml:space="preserve"> </w:t>
      </w:r>
      <w:r w:rsidRPr="00296140">
        <w:rPr>
          <w:rFonts w:ascii="Times New Roman" w:hAnsi="Times New Roman"/>
          <w:sz w:val="24"/>
          <w:szCs w:val="24"/>
        </w:rPr>
        <w:t xml:space="preserve">The idea that such empirical study can be performed and can yield significant insights receives some indirect confirmation from recent work in organizational psychology. To cite one important example, research on approaches to employee development has provided dramatic confirmation of the value of leveraging employee strengths. Organizations that attempt to leverage employee strengths focus on identifying and growing the strengths of their employees, and then enabling their employees to use these strengths in pursuit of organizational goals. Such an approach differs from approaches that focus on helping employees identify and improve upon their weaknesses. </w:t>
      </w:r>
    </w:p>
    <w:p w:rsidR="00B80AAD" w:rsidRPr="00296140" w:rsidRDefault="00B80AAD" w:rsidP="00B80AAD">
      <w:pPr>
        <w:spacing w:line="480" w:lineRule="auto"/>
        <w:ind w:firstLine="720"/>
        <w:rPr>
          <w:rFonts w:ascii="Times New Roman" w:hAnsi="Times New Roman"/>
          <w:sz w:val="24"/>
          <w:szCs w:val="24"/>
        </w:rPr>
      </w:pPr>
      <w:r w:rsidRPr="00296140">
        <w:rPr>
          <w:rFonts w:ascii="Times New Roman" w:hAnsi="Times New Roman"/>
          <w:sz w:val="24"/>
          <w:szCs w:val="24"/>
        </w:rPr>
        <w:t>Research on leveraging strengths has revealed that “strengths-based employee development leads to higher levels of engagement and performance within business units”</w:t>
      </w:r>
      <w:r w:rsidR="008D70A5" w:rsidRPr="00296140">
        <w:rPr>
          <w:rFonts w:ascii="Times New Roman" w:hAnsi="Times New Roman"/>
          <w:sz w:val="24"/>
          <w:szCs w:val="24"/>
        </w:rPr>
        <w:t xml:space="preserve"> (</w:t>
      </w:r>
      <w:proofErr w:type="spellStart"/>
      <w:r w:rsidR="008D70A5" w:rsidRPr="00296140">
        <w:rPr>
          <w:rFonts w:ascii="Times New Roman" w:hAnsi="Times New Roman"/>
          <w:sz w:val="24"/>
          <w:szCs w:val="24"/>
        </w:rPr>
        <w:t>Asplund</w:t>
      </w:r>
      <w:proofErr w:type="spellEnd"/>
      <w:r w:rsidR="008D70A5" w:rsidRPr="00296140">
        <w:rPr>
          <w:rFonts w:ascii="Times New Roman" w:hAnsi="Times New Roman"/>
          <w:sz w:val="24"/>
          <w:szCs w:val="24"/>
        </w:rPr>
        <w:t xml:space="preserve"> and Blacksmith 2011: 353).</w:t>
      </w:r>
      <w:r w:rsidRPr="00296140">
        <w:rPr>
          <w:rFonts w:ascii="Times New Roman" w:hAnsi="Times New Roman"/>
          <w:sz w:val="24"/>
          <w:szCs w:val="24"/>
        </w:rPr>
        <w:t xml:space="preserve"> </w:t>
      </w:r>
      <w:r w:rsidR="00EC3DDE" w:rsidRPr="00296140">
        <w:rPr>
          <w:rFonts w:ascii="Times New Roman" w:hAnsi="Times New Roman"/>
          <w:sz w:val="24"/>
          <w:szCs w:val="24"/>
        </w:rPr>
        <w:t xml:space="preserve">The notion of “strengths” as employed in this context consists of skills, knowledge, and talents. </w:t>
      </w:r>
      <w:r w:rsidRPr="00296140">
        <w:rPr>
          <w:rFonts w:ascii="Times New Roman" w:hAnsi="Times New Roman"/>
          <w:sz w:val="24"/>
          <w:szCs w:val="24"/>
        </w:rPr>
        <w:t xml:space="preserve">Researchers have found that part of what the world’s best companies do that sets them apart is precisely that they leverage the power of their human capital (Fleming and </w:t>
      </w:r>
      <w:proofErr w:type="spellStart"/>
      <w:r w:rsidRPr="00296140">
        <w:rPr>
          <w:rFonts w:ascii="Times New Roman" w:hAnsi="Times New Roman"/>
          <w:sz w:val="24"/>
          <w:szCs w:val="24"/>
        </w:rPr>
        <w:t>Asplund</w:t>
      </w:r>
      <w:proofErr w:type="spellEnd"/>
      <w:r w:rsidRPr="00296140">
        <w:rPr>
          <w:rFonts w:ascii="Times New Roman" w:hAnsi="Times New Roman"/>
          <w:sz w:val="24"/>
          <w:szCs w:val="24"/>
        </w:rPr>
        <w:t xml:space="preserve"> 2007). </w:t>
      </w:r>
      <w:proofErr w:type="spellStart"/>
      <w:r w:rsidRPr="00296140">
        <w:rPr>
          <w:rFonts w:ascii="Times New Roman" w:hAnsi="Times New Roman"/>
          <w:sz w:val="24"/>
          <w:szCs w:val="24"/>
        </w:rPr>
        <w:t>Strenghts</w:t>
      </w:r>
      <w:proofErr w:type="spellEnd"/>
      <w:r w:rsidRPr="00296140">
        <w:rPr>
          <w:rFonts w:ascii="Times New Roman" w:hAnsi="Times New Roman"/>
          <w:sz w:val="24"/>
          <w:szCs w:val="24"/>
        </w:rPr>
        <w:t>-based employee development has been linked to lower turnover rates, greater productivity in work units and individual employees, and increased profitability (</w:t>
      </w:r>
      <w:proofErr w:type="spellStart"/>
      <w:r w:rsidRPr="00296140">
        <w:rPr>
          <w:rFonts w:ascii="Times New Roman" w:hAnsi="Times New Roman"/>
          <w:sz w:val="24"/>
          <w:szCs w:val="24"/>
        </w:rPr>
        <w:t>Asplund</w:t>
      </w:r>
      <w:proofErr w:type="spellEnd"/>
      <w:r w:rsidRPr="00296140">
        <w:rPr>
          <w:rFonts w:ascii="Times New Roman" w:hAnsi="Times New Roman"/>
          <w:sz w:val="24"/>
          <w:szCs w:val="24"/>
        </w:rPr>
        <w:t xml:space="preserve">, Lopez, Hodges, and Harter 2009). </w:t>
      </w:r>
    </w:p>
    <w:p w:rsidR="00B80AAD" w:rsidRPr="00296140" w:rsidRDefault="00B80AAD" w:rsidP="00EC3DDE">
      <w:pPr>
        <w:spacing w:line="480" w:lineRule="auto"/>
        <w:ind w:firstLine="720"/>
        <w:rPr>
          <w:rFonts w:ascii="Times New Roman" w:hAnsi="Times New Roman"/>
          <w:sz w:val="24"/>
          <w:szCs w:val="24"/>
        </w:rPr>
      </w:pPr>
      <w:r w:rsidRPr="00296140">
        <w:rPr>
          <w:rFonts w:ascii="Times New Roman" w:hAnsi="Times New Roman"/>
          <w:sz w:val="24"/>
          <w:szCs w:val="24"/>
        </w:rPr>
        <w:t>Now, obviously, studying the impact of how businesses approach employee development is not exactly the same as studying the impact of how churches approach integrating their members into collective mission. Strengths are not the same as gifts</w:t>
      </w:r>
      <w:r w:rsidR="008E0340" w:rsidRPr="00296140">
        <w:rPr>
          <w:rFonts w:ascii="Times New Roman" w:hAnsi="Times New Roman"/>
          <w:sz w:val="24"/>
          <w:szCs w:val="24"/>
        </w:rPr>
        <w:t xml:space="preserve"> or potentialities for mission</w:t>
      </w:r>
      <w:r w:rsidRPr="00296140">
        <w:rPr>
          <w:rFonts w:ascii="Times New Roman" w:hAnsi="Times New Roman"/>
          <w:sz w:val="24"/>
          <w:szCs w:val="24"/>
        </w:rPr>
        <w:t xml:space="preserve">, </w:t>
      </w:r>
      <w:r w:rsidRPr="00296140">
        <w:rPr>
          <w:rFonts w:ascii="Times New Roman" w:hAnsi="Times New Roman"/>
          <w:sz w:val="24"/>
          <w:szCs w:val="24"/>
        </w:rPr>
        <w:lastRenderedPageBreak/>
        <w:t xml:space="preserve">and the aims of a business organization are not the same as a church’s distinctive function within the </w:t>
      </w:r>
      <w:r w:rsidRPr="00296140">
        <w:rPr>
          <w:rFonts w:ascii="Times New Roman" w:hAnsi="Times New Roman"/>
          <w:i/>
          <w:sz w:val="24"/>
          <w:szCs w:val="24"/>
        </w:rPr>
        <w:t>missio Dei</w:t>
      </w:r>
      <w:r w:rsidRPr="00296140">
        <w:rPr>
          <w:rFonts w:ascii="Times New Roman" w:hAnsi="Times New Roman"/>
          <w:sz w:val="24"/>
          <w:szCs w:val="24"/>
        </w:rPr>
        <w:t xml:space="preserve">. Nonetheless, the fruitfulness of studying the former topic is suggestive of the potential fruitfulness of studying the latter. After all, a church’s concern to understand the distinctive identities of its members does </w:t>
      </w:r>
      <w:r w:rsidRPr="00296140">
        <w:rPr>
          <w:rFonts w:ascii="Times New Roman" w:hAnsi="Times New Roman"/>
          <w:i/>
          <w:sz w:val="24"/>
          <w:szCs w:val="24"/>
        </w:rPr>
        <w:t>overlap</w:t>
      </w:r>
      <w:r w:rsidRPr="00296140">
        <w:rPr>
          <w:rFonts w:ascii="Times New Roman" w:hAnsi="Times New Roman"/>
          <w:sz w:val="24"/>
          <w:szCs w:val="24"/>
        </w:rPr>
        <w:t xml:space="preserve"> with a business’s concern to identify its employees’ strengths, and the differences between businesses and churches only serve to underscore the </w:t>
      </w:r>
      <w:r w:rsidR="008E0340" w:rsidRPr="00296140">
        <w:rPr>
          <w:rFonts w:ascii="Times New Roman" w:hAnsi="Times New Roman"/>
          <w:sz w:val="24"/>
          <w:szCs w:val="24"/>
        </w:rPr>
        <w:t>need for</w:t>
      </w:r>
      <w:r w:rsidRPr="00296140">
        <w:rPr>
          <w:rFonts w:ascii="Times New Roman" w:hAnsi="Times New Roman"/>
          <w:sz w:val="24"/>
          <w:szCs w:val="24"/>
        </w:rPr>
        <w:t xml:space="preserve"> applying empirical methods to the specific contexts and concerns of local congregations. In light of both the hopefulness provided by empirical study of strength-leveraging as well as the clear differences between this study and the empirical study of congregational inclusiveness, we propose that empirical study of collective inclusiveness in churches is highly desirable.</w:t>
      </w:r>
      <w:r w:rsidR="00700676" w:rsidRPr="00296140">
        <w:rPr>
          <w:rFonts w:ascii="Times New Roman" w:hAnsi="Times New Roman"/>
          <w:sz w:val="24"/>
          <w:szCs w:val="24"/>
        </w:rPr>
        <w:t xml:space="preserve"> This study may help us better understand the relationships between congregational inclusiveness and various aspects of the well-being of congregants and members of the wider community in which a church is embedded.</w:t>
      </w:r>
    </w:p>
    <w:p w:rsidR="00703606" w:rsidRPr="00296140" w:rsidRDefault="00703606" w:rsidP="00703606">
      <w:pPr>
        <w:pStyle w:val="ListParagraph"/>
        <w:ind w:left="360"/>
        <w:rPr>
          <w:rFonts w:ascii="Times New Roman" w:hAnsi="Times New Roman"/>
          <w:sz w:val="24"/>
          <w:szCs w:val="24"/>
        </w:rPr>
      </w:pPr>
    </w:p>
    <w:p w:rsidR="00B80AAD" w:rsidRPr="00296140" w:rsidRDefault="00B80AAD" w:rsidP="00B80AAD">
      <w:pPr>
        <w:pStyle w:val="ListParagraph"/>
        <w:numPr>
          <w:ilvl w:val="1"/>
          <w:numId w:val="1"/>
        </w:numPr>
        <w:rPr>
          <w:rFonts w:ascii="Times New Roman" w:hAnsi="Times New Roman"/>
          <w:sz w:val="24"/>
          <w:szCs w:val="24"/>
        </w:rPr>
      </w:pPr>
      <w:r w:rsidRPr="00296140">
        <w:rPr>
          <w:rFonts w:ascii="Times New Roman" w:hAnsi="Times New Roman"/>
          <w:sz w:val="24"/>
          <w:szCs w:val="24"/>
        </w:rPr>
        <w:t>Collective Reconciliation</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We turn now to a second candidate for a collective virtue of churches—what we will call “collective reconciliation.” We see collective reconciliation as one instance of the more general category of traits of churches that promote flourishing interpersonal rela</w:t>
      </w:r>
      <w:r w:rsidR="00FF52AF" w:rsidRPr="00296140">
        <w:rPr>
          <w:rFonts w:ascii="Times New Roman" w:hAnsi="Times New Roman"/>
          <w:sz w:val="24"/>
          <w:szCs w:val="24"/>
        </w:rPr>
        <w:t xml:space="preserve">tionships between their members. </w:t>
      </w:r>
      <w:r w:rsidRPr="00296140">
        <w:rPr>
          <w:rFonts w:ascii="Times New Roman" w:hAnsi="Times New Roman"/>
          <w:sz w:val="24"/>
          <w:szCs w:val="24"/>
        </w:rPr>
        <w:t xml:space="preserve">The basic argument for taking collective reconciliation to be a collective virtue of churches is that it promotes such flourishing, and that the promotion of such flourishing is a distinctive function the church is supposed to fulfill.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The idea that it is a distinctive function of churches to promote flourishing interpersonal relationships—indeed, reconciled relationships—between their members is well-attested by contemporary theologians. Anthony </w:t>
      </w:r>
      <w:proofErr w:type="spellStart"/>
      <w:r w:rsidRPr="00296140">
        <w:rPr>
          <w:rFonts w:ascii="Times New Roman" w:hAnsi="Times New Roman"/>
          <w:sz w:val="24"/>
          <w:szCs w:val="24"/>
        </w:rPr>
        <w:t>Akinwale</w:t>
      </w:r>
      <w:proofErr w:type="spellEnd"/>
      <w:r w:rsidRPr="00296140">
        <w:rPr>
          <w:rFonts w:ascii="Times New Roman" w:hAnsi="Times New Roman"/>
          <w:sz w:val="24"/>
          <w:szCs w:val="24"/>
        </w:rPr>
        <w:t xml:space="preserve">, for example, writes that “the sacrament of </w:t>
      </w:r>
      <w:r w:rsidRPr="00296140">
        <w:rPr>
          <w:rFonts w:ascii="Times New Roman" w:hAnsi="Times New Roman"/>
          <w:sz w:val="24"/>
          <w:szCs w:val="24"/>
        </w:rPr>
        <w:lastRenderedPageBreak/>
        <w:t>reconciliation is what the church is and what the church offers”</w:t>
      </w:r>
      <w:r w:rsidR="00A32C46" w:rsidRPr="00296140">
        <w:rPr>
          <w:rFonts w:ascii="Times New Roman" w:hAnsi="Times New Roman"/>
          <w:sz w:val="24"/>
          <w:szCs w:val="24"/>
        </w:rPr>
        <w:t xml:space="preserve"> (2015: 553).</w:t>
      </w:r>
      <w:r w:rsidRPr="00296140">
        <w:rPr>
          <w:rFonts w:ascii="Times New Roman" w:hAnsi="Times New Roman"/>
          <w:sz w:val="24"/>
          <w:szCs w:val="24"/>
        </w:rPr>
        <w:t xml:space="preserve"> As instrumental agent of reconciliation, the church plays a central role in restoring harmony where there has been a four-fold alienation: alienation between the human being and God, alienation within the human family, alienation within the human being, and alienation between the human being and the whole of creation. It is particularly the idea of the church as serving the function of restoring harmony where there is alienation </w:t>
      </w:r>
      <w:r w:rsidRPr="00296140">
        <w:rPr>
          <w:rFonts w:ascii="Times New Roman" w:hAnsi="Times New Roman"/>
          <w:i/>
          <w:sz w:val="24"/>
          <w:szCs w:val="24"/>
        </w:rPr>
        <w:t>within the human family</w:t>
      </w:r>
      <w:r w:rsidRPr="00296140">
        <w:rPr>
          <w:rFonts w:ascii="Times New Roman" w:hAnsi="Times New Roman"/>
          <w:sz w:val="24"/>
          <w:szCs w:val="24"/>
        </w:rPr>
        <w:t xml:space="preserve"> that is our focus here.  Much like </w:t>
      </w:r>
      <w:proofErr w:type="spellStart"/>
      <w:r w:rsidRPr="00296140">
        <w:rPr>
          <w:rFonts w:ascii="Times New Roman" w:hAnsi="Times New Roman"/>
          <w:sz w:val="24"/>
          <w:szCs w:val="24"/>
        </w:rPr>
        <w:t>Akinwale</w:t>
      </w:r>
      <w:proofErr w:type="spellEnd"/>
      <w:r w:rsidRPr="00296140">
        <w:rPr>
          <w:rFonts w:ascii="Times New Roman" w:hAnsi="Times New Roman"/>
          <w:sz w:val="24"/>
          <w:szCs w:val="24"/>
        </w:rPr>
        <w:t>, Brown and Strawn identify as the most basic purpose of church “the formation of a community of persons that is characterized by the reign of God”</w:t>
      </w:r>
      <w:r w:rsidR="00A32C46" w:rsidRPr="00296140">
        <w:rPr>
          <w:rFonts w:ascii="Times New Roman" w:hAnsi="Times New Roman"/>
          <w:sz w:val="24"/>
          <w:szCs w:val="24"/>
        </w:rPr>
        <w:t xml:space="preserve"> (2012: 108).</w:t>
      </w:r>
      <w:r w:rsidRPr="00296140">
        <w:rPr>
          <w:rFonts w:ascii="Times New Roman" w:hAnsi="Times New Roman"/>
          <w:sz w:val="24"/>
          <w:szCs w:val="24"/>
        </w:rPr>
        <w:t xml:space="preserve"> They further explicate this idea by writing that “the goal of this kind of congregation is a life characterized by reciprocal hospitality and love that shapes the lives of its members and functions actively in the surrounding community as a representation of, and a message about, the presence and activity of God”</w:t>
      </w:r>
      <w:r w:rsidR="00A32C46" w:rsidRPr="00296140">
        <w:rPr>
          <w:rFonts w:ascii="Times New Roman" w:hAnsi="Times New Roman"/>
          <w:sz w:val="24"/>
          <w:szCs w:val="24"/>
        </w:rPr>
        <w:t xml:space="preserve"> (108).</w:t>
      </w:r>
      <w:r w:rsidRPr="00296140">
        <w:rPr>
          <w:rFonts w:ascii="Times New Roman" w:hAnsi="Times New Roman"/>
          <w:sz w:val="24"/>
          <w:szCs w:val="24"/>
        </w:rPr>
        <w:t xml:space="preserve"> </w:t>
      </w:r>
      <w:r w:rsidR="00416BA2" w:rsidRPr="00296140">
        <w:rPr>
          <w:rFonts w:ascii="Times New Roman" w:hAnsi="Times New Roman"/>
          <w:sz w:val="24"/>
          <w:szCs w:val="24"/>
        </w:rPr>
        <w:t xml:space="preserve">On such an approach, the church’s fulfilling the function of fostering reconciled relationships among congregants enables it to fulfill a higher goal of reflecting the harmonious relationships within the Triune God.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We propose that collective reconciliation will promote flourishing interpersonal relationships necessary for the kind of community identified by </w:t>
      </w:r>
      <w:proofErr w:type="spellStart"/>
      <w:r w:rsidRPr="00296140">
        <w:rPr>
          <w:rFonts w:ascii="Times New Roman" w:hAnsi="Times New Roman"/>
          <w:sz w:val="24"/>
          <w:szCs w:val="24"/>
        </w:rPr>
        <w:t>Akinwale</w:t>
      </w:r>
      <w:proofErr w:type="spellEnd"/>
      <w:r w:rsidRPr="00296140">
        <w:rPr>
          <w:rFonts w:ascii="Times New Roman" w:hAnsi="Times New Roman"/>
          <w:sz w:val="24"/>
          <w:szCs w:val="24"/>
        </w:rPr>
        <w:t xml:space="preserve"> and Brown and Strawn. In particular, it will help congregants to overcome their alienation from one another. As such, its possession will enable churches to fulfill one of their distinctive functions</w:t>
      </w:r>
      <w:r w:rsidR="008452FC" w:rsidRPr="00296140">
        <w:rPr>
          <w:rFonts w:ascii="Times New Roman" w:hAnsi="Times New Roman"/>
          <w:sz w:val="24"/>
          <w:szCs w:val="24"/>
        </w:rPr>
        <w:t>, making them better specimens of their kind</w:t>
      </w:r>
      <w:r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Understanding the trait of collective reconciliation requires understanding the process of reconciliation. The process of reconciliation requires, at least, apology and repentance on the part of wrongdoers and forgiveness on the part of those who have been wronged (cf. McNaughton </w:t>
      </w:r>
      <w:r w:rsidRPr="00296140">
        <w:rPr>
          <w:rFonts w:ascii="Times New Roman" w:hAnsi="Times New Roman"/>
          <w:sz w:val="24"/>
          <w:szCs w:val="24"/>
        </w:rPr>
        <w:lastRenderedPageBreak/>
        <w:t xml:space="preserve">and Gerrard 2014). Only when both sides have done their part </w:t>
      </w:r>
      <w:r w:rsidR="00E46FBA">
        <w:rPr>
          <w:rFonts w:ascii="Times New Roman" w:hAnsi="Times New Roman"/>
          <w:sz w:val="24"/>
          <w:szCs w:val="24"/>
        </w:rPr>
        <w:t>will</w:t>
      </w:r>
      <w:r w:rsidRPr="00296140">
        <w:rPr>
          <w:rFonts w:ascii="Times New Roman" w:hAnsi="Times New Roman"/>
          <w:sz w:val="24"/>
          <w:szCs w:val="24"/>
        </w:rPr>
        <w:t xml:space="preserve"> reconcilia</w:t>
      </w:r>
      <w:r w:rsidR="00E46FBA">
        <w:rPr>
          <w:rFonts w:ascii="Times New Roman" w:hAnsi="Times New Roman"/>
          <w:sz w:val="24"/>
          <w:szCs w:val="24"/>
        </w:rPr>
        <w:t>tion be achieved, though of course there may be more to the process than this.</w:t>
      </w:r>
      <w:r w:rsidRPr="00296140">
        <w:rPr>
          <w:rFonts w:ascii="Times New Roman" w:hAnsi="Times New Roman"/>
          <w:sz w:val="24"/>
          <w:szCs w:val="24"/>
        </w:rPr>
        <w:t xml:space="preserve"> </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Thinking of t</w:t>
      </w:r>
      <w:r w:rsidR="00E46FBA">
        <w:rPr>
          <w:rFonts w:ascii="Times New Roman" w:hAnsi="Times New Roman"/>
          <w:sz w:val="24"/>
          <w:szCs w:val="24"/>
        </w:rPr>
        <w:t xml:space="preserve">he process of reconciliation as requiring these components can </w:t>
      </w:r>
      <w:r w:rsidRPr="00296140">
        <w:rPr>
          <w:rFonts w:ascii="Times New Roman" w:hAnsi="Times New Roman"/>
          <w:sz w:val="24"/>
          <w:szCs w:val="24"/>
        </w:rPr>
        <w:t>help us to understand the nature of the trait of collective reconciliation. The trait ultimately amounts to the community’s tendency to encourage reconciled relationships between congregants. This encouragement may incorporate many patterns of activity, including the community’s highlighting for all congregants appropriate reasons for both apology and repentance on the one hand and forgiveness on the other, its modeling reconciliation for congregants, flagging opportunities for reconciliation, and idealizing reconciliation itself. As with the trait of inclusiveness, these patterns may be realized through a wide range of different specific acts. What is clear, however, is that a church that does not idealize reconciliation, that does not flag opportunities for it, does not highlight reasons for apology, repentance, and forgiveness, and does not model reconciliation is unlikely to fulfill well the church’s function of promoting</w:t>
      </w:r>
      <w:r w:rsidR="00BF6C58" w:rsidRPr="00296140">
        <w:rPr>
          <w:rFonts w:ascii="Times New Roman" w:hAnsi="Times New Roman"/>
          <w:sz w:val="24"/>
          <w:szCs w:val="24"/>
        </w:rPr>
        <w:t xml:space="preserve"> those</w:t>
      </w:r>
      <w:r w:rsidRPr="00296140">
        <w:rPr>
          <w:rFonts w:ascii="Times New Roman" w:hAnsi="Times New Roman"/>
          <w:sz w:val="24"/>
          <w:szCs w:val="24"/>
        </w:rPr>
        <w:t xml:space="preserve"> flourishing re</w:t>
      </w:r>
      <w:r w:rsidR="00BF6C58" w:rsidRPr="00296140">
        <w:rPr>
          <w:rFonts w:ascii="Times New Roman" w:hAnsi="Times New Roman"/>
          <w:sz w:val="24"/>
          <w:szCs w:val="24"/>
        </w:rPr>
        <w:t>lationships between its members essential to reflecting the Triune God.</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To be a bit more concrete, some theologians have recently stressed certain central church practices that can exemplify the patterns characteristic of collective reconciliation. Chief among these practices is the Eucharist. Certainly the Eucharist can be practiced in such a way that it flags opportunities for reconciliation, idealizes reconciliation, highlights reasons for apology, repentance, and forgiveness, and models reconciliation for congregants. From the earliest days of the Church, </w:t>
      </w:r>
      <w:r w:rsidR="00A32C46" w:rsidRPr="00296140">
        <w:rPr>
          <w:rFonts w:ascii="Times New Roman" w:hAnsi="Times New Roman"/>
          <w:sz w:val="24"/>
          <w:szCs w:val="24"/>
        </w:rPr>
        <w:t xml:space="preserve">celebration of </w:t>
      </w:r>
      <w:r w:rsidRPr="00296140">
        <w:rPr>
          <w:rFonts w:ascii="Times New Roman" w:hAnsi="Times New Roman"/>
          <w:sz w:val="24"/>
          <w:szCs w:val="24"/>
        </w:rPr>
        <w:t xml:space="preserve">the Eucharist was a time when opportunities for reconciliation were flagged, and indeed reconciliation was treated as a prerequisite for participating in the Eucharist (Cavanaugh 1998: 238). Certainly also the Eucharist can be practiced in such a way as to idealize reconciliation. After all, the whole purpose of what is symbolized in the Eucharist—Christ’s </w:t>
      </w:r>
      <w:r w:rsidRPr="00296140">
        <w:rPr>
          <w:rFonts w:ascii="Times New Roman" w:hAnsi="Times New Roman"/>
          <w:sz w:val="24"/>
          <w:szCs w:val="24"/>
        </w:rPr>
        <w:lastRenderedPageBreak/>
        <w:t xml:space="preserve">suffering and death—was to offer reconciliation between humanity and God. As Berkman puts it, “As disciples of a savior who comes to save us from our sins and is crucified for our sins, Christians cannot but be clear about our status as sinners deserving God’s retributive justice </w:t>
      </w:r>
      <w:r w:rsidRPr="00296140">
        <w:rPr>
          <w:rFonts w:ascii="Times New Roman" w:hAnsi="Times New Roman"/>
          <w:i/>
          <w:sz w:val="24"/>
          <w:szCs w:val="24"/>
        </w:rPr>
        <w:t xml:space="preserve">and </w:t>
      </w:r>
      <w:r w:rsidRPr="00296140">
        <w:rPr>
          <w:rFonts w:ascii="Times New Roman" w:hAnsi="Times New Roman"/>
          <w:sz w:val="24"/>
          <w:szCs w:val="24"/>
        </w:rPr>
        <w:t>reconciled by God’s merciful initiative in Christ”</w:t>
      </w:r>
      <w:r w:rsidR="00A32C46" w:rsidRPr="00296140">
        <w:rPr>
          <w:rFonts w:ascii="Times New Roman" w:hAnsi="Times New Roman"/>
          <w:sz w:val="24"/>
          <w:szCs w:val="24"/>
        </w:rPr>
        <w:t xml:space="preserve"> (2011: 98).</w:t>
      </w:r>
      <w:r w:rsidRPr="00296140">
        <w:rPr>
          <w:rFonts w:ascii="Times New Roman" w:hAnsi="Times New Roman"/>
          <w:sz w:val="24"/>
          <w:szCs w:val="24"/>
        </w:rPr>
        <w:t xml:space="preserve"> Of course, our consciousness of our sinfulness brings to mind reasons for repentance and apology. And, likewise, our consciousness of our sinfulness, together with the very corporate nature of Eucharistic practice, makes clear to us our equality with all other congregants before God. Consciousness of such equality, as Robert Roberts (1995) has highlighted in his philosophical work on forgivingness, is one of the chief reasons for offering forgiveness. And, finally, Christ’s initiative that we remember in the Eucharist, together with the imbibing of the elements which marks an acceptance of this initiative, provides us with a salient model of reconciliation. Brown and Strawn write, “we take the elements together as the church—it is a communal act, with all the power of reciprocal imitation that contributes to the formation and integration of the congregation into a genuine body”</w:t>
      </w:r>
      <w:r w:rsidR="00A32C46" w:rsidRPr="00296140">
        <w:rPr>
          <w:rFonts w:ascii="Times New Roman" w:hAnsi="Times New Roman"/>
          <w:sz w:val="24"/>
          <w:szCs w:val="24"/>
        </w:rPr>
        <w:t xml:space="preserve"> (2012: 151).</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This is not to say that every congregation should practice the Eucharist in exactly the same way. Nor is it to suggest that the practice of the Eucharist is alone sufficient for a congregation to exhibit the virtue of collective reconciliation. After all, as Berkman writes, “The life of the Church and of Christian disciples is none other than a life of reconciliation” </w:t>
      </w:r>
      <w:r w:rsidR="00A32C46" w:rsidRPr="00296140">
        <w:rPr>
          <w:rFonts w:ascii="Times New Roman" w:hAnsi="Times New Roman"/>
          <w:sz w:val="24"/>
          <w:szCs w:val="24"/>
        </w:rPr>
        <w:t xml:space="preserve">(2011: 99). </w:t>
      </w:r>
      <w:r w:rsidRPr="00296140">
        <w:rPr>
          <w:rFonts w:ascii="Times New Roman" w:hAnsi="Times New Roman"/>
          <w:sz w:val="24"/>
          <w:szCs w:val="24"/>
        </w:rPr>
        <w:t>Encouragement to reconciliation ought to be part of the fabric of the congregation’s life together. The example of the Eucharist is offered as just one concrete way in which a community’s concern to encourage reconciled relationships may take shape. The varied ways in whic</w:t>
      </w:r>
      <w:r w:rsidR="00B035CA" w:rsidRPr="00296140">
        <w:rPr>
          <w:rFonts w:ascii="Times New Roman" w:hAnsi="Times New Roman"/>
          <w:sz w:val="24"/>
          <w:szCs w:val="24"/>
        </w:rPr>
        <w:t>h it can be practiced highlight</w:t>
      </w:r>
      <w:r w:rsidRPr="00296140">
        <w:rPr>
          <w:rFonts w:ascii="Times New Roman" w:hAnsi="Times New Roman"/>
          <w:sz w:val="24"/>
          <w:szCs w:val="24"/>
        </w:rPr>
        <w:t xml:space="preserve"> for us that, more generally, some congregations can be more strongly oriented toward encouraging reconciliation than others, and this will affect how even </w:t>
      </w:r>
      <w:r w:rsidRPr="00296140">
        <w:rPr>
          <w:rFonts w:ascii="Times New Roman" w:hAnsi="Times New Roman"/>
          <w:sz w:val="24"/>
          <w:szCs w:val="24"/>
        </w:rPr>
        <w:lastRenderedPageBreak/>
        <w:t>centra</w:t>
      </w:r>
      <w:r w:rsidR="00EC3DDE" w:rsidRPr="00296140">
        <w:rPr>
          <w:rFonts w:ascii="Times New Roman" w:hAnsi="Times New Roman"/>
          <w:sz w:val="24"/>
          <w:szCs w:val="24"/>
        </w:rPr>
        <w:t>l church practices</w:t>
      </w:r>
      <w:r w:rsidRPr="00296140">
        <w:rPr>
          <w:rFonts w:ascii="Times New Roman" w:hAnsi="Times New Roman"/>
          <w:sz w:val="24"/>
          <w:szCs w:val="24"/>
        </w:rPr>
        <w:t xml:space="preserve"> are carried out. As Jennifer </w:t>
      </w:r>
      <w:proofErr w:type="spellStart"/>
      <w:r w:rsidRPr="00296140">
        <w:rPr>
          <w:rFonts w:ascii="Times New Roman" w:hAnsi="Times New Roman"/>
          <w:sz w:val="24"/>
          <w:szCs w:val="24"/>
        </w:rPr>
        <w:t>Herdt</w:t>
      </w:r>
      <w:proofErr w:type="spellEnd"/>
      <w:r w:rsidRPr="00296140">
        <w:rPr>
          <w:rFonts w:ascii="Times New Roman" w:hAnsi="Times New Roman"/>
          <w:sz w:val="24"/>
          <w:szCs w:val="24"/>
        </w:rPr>
        <w:t xml:space="preserve"> warns, we cannot succumb to “thinking that our actual practices always already instantiate the ideal. . . . </w:t>
      </w:r>
      <w:proofErr w:type="gramStart"/>
      <w:r w:rsidRPr="00296140">
        <w:rPr>
          <w:rFonts w:ascii="Times New Roman" w:hAnsi="Times New Roman"/>
          <w:sz w:val="24"/>
          <w:szCs w:val="24"/>
        </w:rPr>
        <w:t>our</w:t>
      </w:r>
      <w:proofErr w:type="gramEnd"/>
      <w:r w:rsidRPr="00296140">
        <w:rPr>
          <w:rFonts w:ascii="Times New Roman" w:hAnsi="Times New Roman"/>
          <w:sz w:val="24"/>
          <w:szCs w:val="24"/>
        </w:rPr>
        <w:t xml:space="preserve"> worship of God is sometimes perverted in ways that make it difficult to receive the gifts that God gives and to pass them on to others”</w:t>
      </w:r>
      <w:r w:rsidR="00A32C46" w:rsidRPr="00296140">
        <w:rPr>
          <w:rFonts w:ascii="Times New Roman" w:hAnsi="Times New Roman"/>
          <w:sz w:val="24"/>
          <w:szCs w:val="24"/>
        </w:rPr>
        <w:t xml:space="preserve"> (2011: 543).</w:t>
      </w:r>
    </w:p>
    <w:p w:rsidR="008452FC"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These observations about differences across congregations in their practice of Eucharist lead us directly to the topic of the empirical study of collective reconciliation. </w:t>
      </w:r>
      <w:r w:rsidR="00E46FBA">
        <w:rPr>
          <w:rFonts w:ascii="Times New Roman" w:hAnsi="Times New Roman"/>
          <w:sz w:val="24"/>
          <w:szCs w:val="24"/>
        </w:rPr>
        <w:t>This study would begin with the development of measurement tools to help researchers</w:t>
      </w:r>
      <w:r w:rsidRPr="00296140">
        <w:rPr>
          <w:rFonts w:ascii="Times New Roman" w:hAnsi="Times New Roman"/>
          <w:sz w:val="24"/>
          <w:szCs w:val="24"/>
        </w:rPr>
        <w:t xml:space="preserve"> identify congregations that are more strongly characterized by collective reconciliation and congregations that are </w:t>
      </w:r>
      <w:r w:rsidR="000937A6">
        <w:rPr>
          <w:rFonts w:ascii="Times New Roman" w:hAnsi="Times New Roman"/>
          <w:sz w:val="24"/>
          <w:szCs w:val="24"/>
        </w:rPr>
        <w:t>less strongly characterized by it</w:t>
      </w:r>
      <w:r w:rsidR="00E46FBA">
        <w:rPr>
          <w:rFonts w:ascii="Times New Roman" w:hAnsi="Times New Roman"/>
          <w:sz w:val="24"/>
          <w:szCs w:val="24"/>
        </w:rPr>
        <w:t xml:space="preserve">. Using these tools, researchers could then study </w:t>
      </w:r>
      <w:r w:rsidRPr="00296140">
        <w:rPr>
          <w:rFonts w:ascii="Times New Roman" w:hAnsi="Times New Roman"/>
          <w:sz w:val="24"/>
          <w:szCs w:val="24"/>
        </w:rPr>
        <w:t>how collective reconciliation is related to various aspects of the well-being of congregants, the health of the church, and the wider life of the community in which the congregation is embedded.</w:t>
      </w:r>
      <w:r w:rsidR="00E46FBA">
        <w:rPr>
          <w:rFonts w:ascii="Times New Roman" w:hAnsi="Times New Roman"/>
          <w:sz w:val="24"/>
          <w:szCs w:val="24"/>
        </w:rPr>
        <w:t xml:space="preserve"> </w:t>
      </w:r>
      <w:r w:rsidR="000937A6">
        <w:rPr>
          <w:rFonts w:ascii="Times New Roman" w:hAnsi="Times New Roman"/>
          <w:sz w:val="24"/>
          <w:szCs w:val="24"/>
        </w:rPr>
        <w:t>Interventions aimed at cultivating collective reconciliation could also be designed and their effectiveness studied.</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As with the study of collective inclusiveness, there is some reason to hope that collective reconciliation in the church can be profitably studied using empirical methods. For, similar topics have been studied fruitfully already in the area of organizational psychology. A prime example here is the study of diverse approaches to conflict management within organizations. Collective reconciliation is, we might think, at least an important component of a relatively distinctive approach to managing conflict—specifically, within the church. Research on conflict management in organizations has revealed that there are different approaches that organizations take to managing conflict, and that these different approaches have unique benefits and drawbacks. For example, Budd and Colvin (2014) distinguish four broad approaches to conflict management within businesses on the basis of how these approaches attempt to balance three </w:t>
      </w:r>
      <w:r w:rsidRPr="00296140">
        <w:rPr>
          <w:rFonts w:ascii="Times New Roman" w:hAnsi="Times New Roman"/>
          <w:sz w:val="24"/>
          <w:szCs w:val="24"/>
        </w:rPr>
        <w:lastRenderedPageBreak/>
        <w:t xml:space="preserve">distinct goals of managing conflict: efficiency, equity, and voice. Budd and Colvin argue that the approaches balance these goals in different ways in part because of their differing assumptions about the nature of the employment relationship and the origins of conflict. They identify examples of institutions that exemplify each of these approaches, and pave a way toward studying these different collective orientations toward conflict. </w:t>
      </w:r>
    </w:p>
    <w:p w:rsidR="00B80AAD" w:rsidRPr="00296140" w:rsidRDefault="00B80AAD" w:rsidP="00B80AAD">
      <w:pPr>
        <w:spacing w:line="480" w:lineRule="auto"/>
        <w:ind w:firstLine="720"/>
        <w:rPr>
          <w:rFonts w:ascii="Times New Roman" w:hAnsi="Times New Roman"/>
          <w:sz w:val="24"/>
          <w:szCs w:val="24"/>
        </w:rPr>
      </w:pPr>
      <w:r w:rsidRPr="00296140">
        <w:rPr>
          <w:rFonts w:ascii="Times New Roman" w:hAnsi="Times New Roman"/>
          <w:sz w:val="24"/>
          <w:szCs w:val="24"/>
        </w:rPr>
        <w:t xml:space="preserve">Of course, managing conflict within a business is not the same as fostering reconciliation in a church community. For example, if the way we have described collective reconciliation above is correct, then churches ought to add at least one further goal to the three identified by Budd and Colvin—namely, achieving reconciled relationship itself. In fact, we would suggest that the church’s approach to conflict is really quite distinct from any of the approaches highlighted from Budd and Colvin. The approaches Budd and Colvin survey are all in a way reactive—they only kick in once conflict has reached </w:t>
      </w:r>
      <w:r w:rsidR="009E7500" w:rsidRPr="00296140">
        <w:rPr>
          <w:rFonts w:ascii="Times New Roman" w:hAnsi="Times New Roman"/>
          <w:sz w:val="24"/>
          <w:szCs w:val="24"/>
        </w:rPr>
        <w:t xml:space="preserve">a </w:t>
      </w:r>
      <w:r w:rsidRPr="00296140">
        <w:rPr>
          <w:rFonts w:ascii="Times New Roman" w:hAnsi="Times New Roman"/>
          <w:sz w:val="24"/>
          <w:szCs w:val="24"/>
        </w:rPr>
        <w:t>sufficiently acute level. By contrast, a church that strongly exemplifies collective reconciliation may mor</w:t>
      </w:r>
      <w:r w:rsidR="00A15BBD" w:rsidRPr="00296140">
        <w:rPr>
          <w:rFonts w:ascii="Times New Roman" w:hAnsi="Times New Roman"/>
          <w:sz w:val="24"/>
          <w:szCs w:val="24"/>
        </w:rPr>
        <w:t>e proactively seek out conflict—not in the sense of seeking to incite it, but in the sense of seeking to uncover it.</w:t>
      </w:r>
      <w:r w:rsidRPr="00296140">
        <w:rPr>
          <w:rFonts w:ascii="Times New Roman" w:hAnsi="Times New Roman"/>
          <w:sz w:val="24"/>
          <w:szCs w:val="24"/>
        </w:rPr>
        <w:t xml:space="preserve"> </w:t>
      </w:r>
      <w:r w:rsidR="00A15BBD" w:rsidRPr="00296140">
        <w:rPr>
          <w:rFonts w:ascii="Times New Roman" w:hAnsi="Times New Roman"/>
          <w:sz w:val="24"/>
          <w:szCs w:val="24"/>
        </w:rPr>
        <w:t xml:space="preserve">This way, those party to it can become reconciled. </w:t>
      </w:r>
      <w:r w:rsidRPr="00296140">
        <w:rPr>
          <w:rFonts w:ascii="Times New Roman" w:hAnsi="Times New Roman"/>
          <w:sz w:val="24"/>
          <w:szCs w:val="24"/>
        </w:rPr>
        <w:t xml:space="preserve">In our view, </w:t>
      </w:r>
      <w:r w:rsidR="00B06A7E" w:rsidRPr="00296140">
        <w:rPr>
          <w:rFonts w:ascii="Times New Roman" w:hAnsi="Times New Roman"/>
          <w:sz w:val="24"/>
          <w:szCs w:val="24"/>
        </w:rPr>
        <w:t>these differences present</w:t>
      </w:r>
      <w:r w:rsidRPr="00296140">
        <w:rPr>
          <w:rFonts w:ascii="Times New Roman" w:hAnsi="Times New Roman"/>
          <w:sz w:val="24"/>
          <w:szCs w:val="24"/>
        </w:rPr>
        <w:t xml:space="preserve"> an interesting opportunity for scholarship. Studying collective reconciliation in the church may not only prove in</w:t>
      </w:r>
      <w:r w:rsidR="00B06A7E" w:rsidRPr="00296140">
        <w:rPr>
          <w:rFonts w:ascii="Times New Roman" w:hAnsi="Times New Roman"/>
          <w:sz w:val="24"/>
          <w:szCs w:val="24"/>
        </w:rPr>
        <w:t>sightful for church communities; it</w:t>
      </w:r>
      <w:r w:rsidRPr="00296140">
        <w:rPr>
          <w:rFonts w:ascii="Times New Roman" w:hAnsi="Times New Roman"/>
          <w:sz w:val="24"/>
          <w:szCs w:val="24"/>
        </w:rPr>
        <w:t xml:space="preserve"> may provide unique insights for managing conflict in businesses as well. Existing research on conflict management in businesses, while not concerned precisely with collective reconciliation, nonetheless provides hope that such research can be accomplished, and it even suggests that such research may be of interest outside of the church community. </w:t>
      </w:r>
    </w:p>
    <w:p w:rsidR="00D934AE" w:rsidRDefault="00D934AE" w:rsidP="00D934AE">
      <w:pPr>
        <w:pStyle w:val="ListParagraph"/>
        <w:ind w:left="360"/>
        <w:rPr>
          <w:rFonts w:ascii="Times New Roman" w:hAnsi="Times New Roman"/>
          <w:sz w:val="24"/>
          <w:szCs w:val="24"/>
        </w:rPr>
      </w:pPr>
    </w:p>
    <w:p w:rsidR="00E46FBA" w:rsidRDefault="00E46FBA" w:rsidP="00D934AE">
      <w:pPr>
        <w:pStyle w:val="ListParagraph"/>
        <w:ind w:left="360"/>
        <w:rPr>
          <w:rFonts w:ascii="Times New Roman" w:hAnsi="Times New Roman"/>
          <w:sz w:val="24"/>
          <w:szCs w:val="24"/>
        </w:rPr>
      </w:pPr>
    </w:p>
    <w:p w:rsidR="00E46FBA" w:rsidRDefault="00E46FBA" w:rsidP="00D934AE">
      <w:pPr>
        <w:pStyle w:val="ListParagraph"/>
        <w:ind w:left="360"/>
        <w:rPr>
          <w:rFonts w:ascii="Times New Roman" w:hAnsi="Times New Roman"/>
          <w:sz w:val="24"/>
          <w:szCs w:val="24"/>
        </w:rPr>
      </w:pPr>
    </w:p>
    <w:p w:rsidR="00B80AAD" w:rsidRPr="00296140" w:rsidRDefault="00B80AAD" w:rsidP="00B80AAD">
      <w:pPr>
        <w:pStyle w:val="ListParagraph"/>
        <w:numPr>
          <w:ilvl w:val="0"/>
          <w:numId w:val="1"/>
        </w:numPr>
        <w:ind w:left="360"/>
        <w:rPr>
          <w:rFonts w:ascii="Times New Roman" w:hAnsi="Times New Roman"/>
          <w:sz w:val="24"/>
          <w:szCs w:val="24"/>
        </w:rPr>
      </w:pPr>
      <w:bookmarkStart w:id="0" w:name="_GoBack"/>
      <w:bookmarkEnd w:id="0"/>
      <w:r w:rsidRPr="00296140">
        <w:rPr>
          <w:rFonts w:ascii="Times New Roman" w:hAnsi="Times New Roman"/>
          <w:sz w:val="24"/>
          <w:szCs w:val="24"/>
        </w:rPr>
        <w:lastRenderedPageBreak/>
        <w:t>Conclusion</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Our primary purpose in this paper has been to advocate for the interdisciplinary study of the collective character traits of</w:t>
      </w:r>
      <w:r w:rsidR="00370B67" w:rsidRPr="00296140">
        <w:rPr>
          <w:rFonts w:ascii="Times New Roman" w:hAnsi="Times New Roman"/>
          <w:sz w:val="24"/>
          <w:szCs w:val="24"/>
        </w:rPr>
        <w:t xml:space="preserve"> religious congregations, taking</w:t>
      </w:r>
      <w:r w:rsidRPr="00296140">
        <w:rPr>
          <w:rFonts w:ascii="Times New Roman" w:hAnsi="Times New Roman"/>
          <w:sz w:val="24"/>
          <w:szCs w:val="24"/>
        </w:rPr>
        <w:t xml:space="preserve"> </w:t>
      </w:r>
      <w:r w:rsidR="00370B67" w:rsidRPr="00296140">
        <w:rPr>
          <w:rFonts w:ascii="Times New Roman" w:hAnsi="Times New Roman"/>
          <w:sz w:val="24"/>
          <w:szCs w:val="24"/>
        </w:rPr>
        <w:t xml:space="preserve">local </w:t>
      </w:r>
      <w:r w:rsidRPr="00296140">
        <w:rPr>
          <w:rFonts w:ascii="Times New Roman" w:hAnsi="Times New Roman"/>
          <w:sz w:val="24"/>
          <w:szCs w:val="24"/>
        </w:rPr>
        <w:t>Christian churches</w:t>
      </w:r>
      <w:r w:rsidR="00370B67" w:rsidRPr="00296140">
        <w:rPr>
          <w:rFonts w:ascii="Times New Roman" w:hAnsi="Times New Roman"/>
          <w:sz w:val="24"/>
          <w:szCs w:val="24"/>
        </w:rPr>
        <w:t xml:space="preserve"> as our focal example</w:t>
      </w:r>
      <w:r w:rsidRPr="00296140">
        <w:rPr>
          <w:rFonts w:ascii="Times New Roman" w:hAnsi="Times New Roman"/>
          <w:sz w:val="24"/>
          <w:szCs w:val="24"/>
        </w:rPr>
        <w:t>. We proposed that this interdisciplinary study would mirror the now flourishing interdisciplinary study of the character traits of individual persons. On behalf of this study, we have urged that there is an emerging inter</w:t>
      </w:r>
      <w:r w:rsidR="00B66AC5">
        <w:rPr>
          <w:rFonts w:ascii="Times New Roman" w:hAnsi="Times New Roman"/>
          <w:sz w:val="24"/>
          <w:szCs w:val="24"/>
        </w:rPr>
        <w:t>section</w:t>
      </w:r>
      <w:r w:rsidRPr="00296140">
        <w:rPr>
          <w:rFonts w:ascii="Times New Roman" w:hAnsi="Times New Roman"/>
          <w:sz w:val="24"/>
          <w:szCs w:val="24"/>
        </w:rPr>
        <w:t xml:space="preserve"> of interest from several distinct academic disciplines that makes the present time particularly ripe for this kind of effort. And, we have sought to advance the effort by </w:t>
      </w:r>
      <w:r w:rsidR="00700676" w:rsidRPr="00296140">
        <w:rPr>
          <w:rFonts w:ascii="Times New Roman" w:hAnsi="Times New Roman"/>
          <w:sz w:val="24"/>
          <w:szCs w:val="24"/>
        </w:rPr>
        <w:t>examining</w:t>
      </w:r>
      <w:r w:rsidRPr="00296140">
        <w:rPr>
          <w:rFonts w:ascii="Times New Roman" w:hAnsi="Times New Roman"/>
          <w:sz w:val="24"/>
          <w:szCs w:val="24"/>
        </w:rPr>
        <w:t xml:space="preserve"> </w:t>
      </w:r>
      <w:r w:rsidR="00370B67" w:rsidRPr="00296140">
        <w:rPr>
          <w:rFonts w:ascii="Times New Roman" w:hAnsi="Times New Roman"/>
          <w:sz w:val="24"/>
          <w:szCs w:val="24"/>
        </w:rPr>
        <w:t>two</w:t>
      </w:r>
      <w:r w:rsidRPr="00296140">
        <w:rPr>
          <w:rFonts w:ascii="Times New Roman" w:hAnsi="Times New Roman"/>
          <w:sz w:val="24"/>
          <w:szCs w:val="24"/>
        </w:rPr>
        <w:t xml:space="preserve"> candidate virtues of ch</w:t>
      </w:r>
      <w:r w:rsidR="00370B67" w:rsidRPr="00296140">
        <w:rPr>
          <w:rFonts w:ascii="Times New Roman" w:hAnsi="Times New Roman"/>
          <w:sz w:val="24"/>
          <w:szCs w:val="24"/>
        </w:rPr>
        <w:t>urches—collective inclusiveness and</w:t>
      </w:r>
      <w:r w:rsidRPr="00296140">
        <w:rPr>
          <w:rFonts w:ascii="Times New Roman" w:hAnsi="Times New Roman"/>
          <w:sz w:val="24"/>
          <w:szCs w:val="24"/>
        </w:rPr>
        <w:t xml:space="preserve"> collective reconciliation</w:t>
      </w:r>
      <w:r w:rsidR="00700676" w:rsidRPr="00296140">
        <w:rPr>
          <w:rFonts w:ascii="Times New Roman" w:hAnsi="Times New Roman"/>
          <w:sz w:val="24"/>
          <w:szCs w:val="24"/>
        </w:rPr>
        <w:t>.</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We hope it is clear that through these efforts we are only taking the first steps of a potentially large and complex project. There are many challenges facing such a project—some of a conceptual nature and some of a practical nature. </w:t>
      </w:r>
      <w:r w:rsidR="00B06A7E" w:rsidRPr="00296140">
        <w:rPr>
          <w:rFonts w:ascii="Times New Roman" w:hAnsi="Times New Roman"/>
          <w:sz w:val="24"/>
          <w:szCs w:val="24"/>
        </w:rPr>
        <w:t>On</w:t>
      </w:r>
      <w:r w:rsidRPr="00296140">
        <w:rPr>
          <w:rFonts w:ascii="Times New Roman" w:hAnsi="Times New Roman"/>
          <w:sz w:val="24"/>
          <w:szCs w:val="24"/>
        </w:rPr>
        <w:t xml:space="preserve"> the conceptual side, some readers may wonder whether it is not better to simply study collective </w:t>
      </w:r>
      <w:r w:rsidR="0017615A" w:rsidRPr="00296140">
        <w:rPr>
          <w:rFonts w:ascii="Times New Roman" w:hAnsi="Times New Roman"/>
          <w:sz w:val="24"/>
          <w:szCs w:val="24"/>
        </w:rPr>
        <w:t>religious</w:t>
      </w:r>
      <w:r w:rsidRPr="00296140">
        <w:rPr>
          <w:rFonts w:ascii="Times New Roman" w:hAnsi="Times New Roman"/>
          <w:sz w:val="24"/>
          <w:szCs w:val="24"/>
        </w:rPr>
        <w:t xml:space="preserve"> </w:t>
      </w:r>
      <w:r w:rsidRPr="00296140">
        <w:rPr>
          <w:rFonts w:ascii="Times New Roman" w:hAnsi="Times New Roman"/>
          <w:i/>
          <w:sz w:val="24"/>
          <w:szCs w:val="24"/>
        </w:rPr>
        <w:t xml:space="preserve">practices </w:t>
      </w:r>
      <w:r w:rsidRPr="00296140">
        <w:rPr>
          <w:rFonts w:ascii="Times New Roman" w:hAnsi="Times New Roman"/>
          <w:sz w:val="24"/>
          <w:szCs w:val="24"/>
        </w:rPr>
        <w:t xml:space="preserve">rather than </w:t>
      </w:r>
      <w:r w:rsidR="0017615A" w:rsidRPr="00296140">
        <w:rPr>
          <w:rFonts w:ascii="Times New Roman" w:hAnsi="Times New Roman"/>
          <w:sz w:val="24"/>
          <w:szCs w:val="24"/>
        </w:rPr>
        <w:t>collective religious</w:t>
      </w:r>
      <w:r w:rsidRPr="00296140">
        <w:rPr>
          <w:rFonts w:ascii="Times New Roman" w:hAnsi="Times New Roman"/>
          <w:sz w:val="24"/>
          <w:szCs w:val="24"/>
        </w:rPr>
        <w:t xml:space="preserve"> </w:t>
      </w:r>
      <w:r w:rsidRPr="00296140">
        <w:rPr>
          <w:rFonts w:ascii="Times New Roman" w:hAnsi="Times New Roman"/>
          <w:i/>
          <w:sz w:val="24"/>
          <w:szCs w:val="24"/>
        </w:rPr>
        <w:t>traits</w:t>
      </w:r>
      <w:r w:rsidRPr="00296140">
        <w:rPr>
          <w:rFonts w:ascii="Times New Roman" w:hAnsi="Times New Roman"/>
          <w:sz w:val="24"/>
          <w:szCs w:val="24"/>
        </w:rPr>
        <w:t xml:space="preserve">. The former, it might be argued, are far more easily identified and studied. On the practical side, there is of course the difficulty of finding </w:t>
      </w:r>
      <w:r w:rsidR="0017615A" w:rsidRPr="00296140">
        <w:rPr>
          <w:rFonts w:ascii="Times New Roman" w:hAnsi="Times New Roman"/>
          <w:sz w:val="24"/>
          <w:szCs w:val="24"/>
        </w:rPr>
        <w:t>religious institutions</w:t>
      </w:r>
      <w:r w:rsidRPr="00296140">
        <w:rPr>
          <w:rFonts w:ascii="Times New Roman" w:hAnsi="Times New Roman"/>
          <w:sz w:val="24"/>
          <w:szCs w:val="24"/>
        </w:rPr>
        <w:t xml:space="preserve"> both willing and capable of participating in the necessary studies.</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tab/>
        <w:t xml:space="preserve">We won’t offer a long-winded response to these concerns here. Rather, we simply observe that parallel challenges have been raised and resisted when it comes to the interdisciplinary study of the character traits of individual persons. It is a much simpler matter to study the acts of individuals than their characters, and there are always difficulties of attracting willing and qualified participants for studies. Nonetheless, the study of individual character continues. We hope challenges like the foregoing won’t prevent the interdisciplinary study of the collective characters of </w:t>
      </w:r>
      <w:r w:rsidR="0017615A" w:rsidRPr="00296140">
        <w:rPr>
          <w:rFonts w:ascii="Times New Roman" w:hAnsi="Times New Roman"/>
          <w:sz w:val="24"/>
          <w:szCs w:val="24"/>
        </w:rPr>
        <w:t>religious institutions</w:t>
      </w:r>
      <w:r w:rsidRPr="00296140">
        <w:rPr>
          <w:rFonts w:ascii="Times New Roman" w:hAnsi="Times New Roman"/>
          <w:sz w:val="24"/>
          <w:szCs w:val="24"/>
        </w:rPr>
        <w:t xml:space="preserve"> from starting.</w:t>
      </w:r>
    </w:p>
    <w:p w:rsidR="00B80AAD" w:rsidRPr="00296140" w:rsidRDefault="00B80AAD" w:rsidP="00B80AAD">
      <w:pPr>
        <w:spacing w:line="480" w:lineRule="auto"/>
        <w:rPr>
          <w:rFonts w:ascii="Times New Roman" w:hAnsi="Times New Roman"/>
          <w:sz w:val="24"/>
          <w:szCs w:val="24"/>
        </w:rPr>
      </w:pPr>
      <w:r w:rsidRPr="00296140">
        <w:rPr>
          <w:rFonts w:ascii="Times New Roman" w:hAnsi="Times New Roman"/>
          <w:sz w:val="24"/>
          <w:szCs w:val="24"/>
        </w:rPr>
        <w:lastRenderedPageBreak/>
        <w:tab/>
        <w:t xml:space="preserve">Next steps in this study will involve recruiting researchers from multiple academic disciplines into partnerships, identifying and clarifying the nature of specific traits to be studied, developing scales for measuring collective character traits empirically, and recruiting test subjects. Toward this end we hope readers will join us, and will also form their own research teams.  </w:t>
      </w:r>
    </w:p>
    <w:p w:rsidR="00B80AAD" w:rsidRPr="00296140" w:rsidRDefault="00B80AAD" w:rsidP="00B80AAD">
      <w:pPr>
        <w:autoSpaceDE w:val="0"/>
        <w:autoSpaceDN w:val="0"/>
        <w:adjustRightInd w:val="0"/>
        <w:spacing w:after="0" w:line="240" w:lineRule="auto"/>
        <w:rPr>
          <w:rFonts w:ascii="Times New Roman" w:hAnsi="Times New Roman"/>
          <w:sz w:val="24"/>
          <w:szCs w:val="24"/>
        </w:rPr>
      </w:pPr>
    </w:p>
    <w:p w:rsidR="00B80AAD" w:rsidRPr="00296140" w:rsidRDefault="00B80AAD" w:rsidP="00B80AAD">
      <w:pPr>
        <w:autoSpaceDE w:val="0"/>
        <w:autoSpaceDN w:val="0"/>
        <w:adjustRightInd w:val="0"/>
        <w:spacing w:after="0" w:line="240" w:lineRule="auto"/>
        <w:rPr>
          <w:rFonts w:ascii="Times New Roman" w:hAnsi="Times New Roman"/>
          <w:sz w:val="24"/>
          <w:szCs w:val="24"/>
        </w:rPr>
      </w:pPr>
    </w:p>
    <w:p w:rsidR="00B80AAD" w:rsidRPr="00296140" w:rsidRDefault="00B80AAD" w:rsidP="00B80AAD">
      <w:pPr>
        <w:autoSpaceDE w:val="0"/>
        <w:autoSpaceDN w:val="0"/>
        <w:adjustRightInd w:val="0"/>
        <w:spacing w:after="0" w:line="240" w:lineRule="auto"/>
        <w:rPr>
          <w:rFonts w:ascii="Times New Roman" w:hAnsi="Times New Roman"/>
          <w:sz w:val="24"/>
          <w:szCs w:val="24"/>
        </w:rPr>
      </w:pPr>
      <w:r w:rsidRPr="00296140">
        <w:rPr>
          <w:rFonts w:ascii="Times New Roman" w:hAnsi="Times New Roman"/>
          <w:sz w:val="24"/>
          <w:szCs w:val="24"/>
        </w:rPr>
        <w:t>References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Fonts w:ascii="Times New Roman" w:hAnsi="Times New Roman"/>
          <w:sz w:val="24"/>
          <w:szCs w:val="24"/>
        </w:rPr>
        <w:br/>
      </w:r>
      <w:proofErr w:type="spellStart"/>
      <w:r w:rsidRPr="00296140">
        <w:rPr>
          <w:rStyle w:val="pubinfo"/>
          <w:rFonts w:ascii="Times New Roman" w:hAnsi="Times New Roman"/>
          <w:sz w:val="24"/>
          <w:szCs w:val="24"/>
          <w:shd w:val="clear" w:color="auto" w:fill="FFFFFF"/>
        </w:rPr>
        <w:t>Akinwale</w:t>
      </w:r>
      <w:proofErr w:type="spellEnd"/>
      <w:r w:rsidRPr="00296140">
        <w:rPr>
          <w:rStyle w:val="pubinfo"/>
          <w:rFonts w:ascii="Times New Roman" w:hAnsi="Times New Roman"/>
          <w:sz w:val="24"/>
          <w:szCs w:val="24"/>
          <w:shd w:val="clear" w:color="auto" w:fill="FFFFFF"/>
        </w:rPr>
        <w:t xml:space="preserve">, Anthony. 2015. “Reconciliation.” In </w:t>
      </w:r>
      <w:r w:rsidRPr="00296140">
        <w:rPr>
          <w:rStyle w:val="pubinfo"/>
          <w:rFonts w:ascii="Times New Roman" w:hAnsi="Times New Roman"/>
          <w:i/>
          <w:sz w:val="24"/>
          <w:szCs w:val="24"/>
          <w:shd w:val="clear" w:color="auto" w:fill="FFFFFF"/>
        </w:rPr>
        <w:t>The Oxford Handbook of Sacramental Theology</w:t>
      </w:r>
      <w:r w:rsidRPr="00296140">
        <w:rPr>
          <w:rStyle w:val="pubinfo"/>
          <w:rFonts w:ascii="Times New Roman" w:hAnsi="Times New Roman"/>
          <w:sz w:val="24"/>
          <w:szCs w:val="24"/>
          <w:shd w:val="clear" w:color="auto" w:fill="FFFFFF"/>
        </w:rPr>
        <w:t xml:space="preserve">, ed. Hans </w:t>
      </w:r>
      <w:proofErr w:type="spellStart"/>
      <w:r w:rsidRPr="00296140">
        <w:rPr>
          <w:rStyle w:val="pubinfo"/>
          <w:rFonts w:ascii="Times New Roman" w:hAnsi="Times New Roman"/>
          <w:sz w:val="24"/>
          <w:szCs w:val="24"/>
          <w:shd w:val="clear" w:color="auto" w:fill="FFFFFF"/>
        </w:rPr>
        <w:t>Boersma</w:t>
      </w:r>
      <w:proofErr w:type="spellEnd"/>
      <w:r w:rsidRPr="00296140">
        <w:rPr>
          <w:rStyle w:val="pubinfo"/>
          <w:rFonts w:ascii="Times New Roman" w:hAnsi="Times New Roman"/>
          <w:sz w:val="24"/>
          <w:szCs w:val="24"/>
          <w:shd w:val="clear" w:color="auto" w:fill="FFFFFF"/>
        </w:rPr>
        <w:t xml:space="preserve"> and Matthew Levering, 545-56. Oxford University Press.</w:t>
      </w:r>
    </w:p>
    <w:p w:rsidR="00D934AE" w:rsidRPr="00296140" w:rsidRDefault="00D934AE"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Anderson, Elizabeth. 2012. “Epistemic Justice as a Virtue of Social Institutions.” </w:t>
      </w:r>
      <w:r w:rsidRPr="00296140">
        <w:rPr>
          <w:rStyle w:val="pubinfo"/>
          <w:rFonts w:ascii="Times New Roman" w:hAnsi="Times New Roman"/>
          <w:i/>
          <w:sz w:val="24"/>
          <w:szCs w:val="24"/>
          <w:shd w:val="clear" w:color="auto" w:fill="FFFFFF"/>
        </w:rPr>
        <w:t xml:space="preserve">Social Epistemology </w:t>
      </w:r>
      <w:r w:rsidRPr="00296140">
        <w:rPr>
          <w:rStyle w:val="pubinfo"/>
          <w:rFonts w:ascii="Times New Roman" w:hAnsi="Times New Roman"/>
          <w:sz w:val="24"/>
          <w:szCs w:val="24"/>
          <w:shd w:val="clear" w:color="auto" w:fill="FFFFFF"/>
        </w:rPr>
        <w:t>26, 2: 163-73.</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i/>
          <w:sz w:val="24"/>
          <w:szCs w:val="24"/>
          <w:shd w:val="clear" w:color="auto" w:fill="FFFFFF"/>
        </w:rPr>
      </w:pPr>
      <w:r w:rsidRPr="00296140">
        <w:rPr>
          <w:rStyle w:val="pubinfo"/>
          <w:rFonts w:ascii="Times New Roman" w:hAnsi="Times New Roman"/>
          <w:sz w:val="24"/>
          <w:szCs w:val="24"/>
          <w:shd w:val="clear" w:color="auto" w:fill="FFFFFF"/>
        </w:rPr>
        <w:t xml:space="preserve">Anglican </w:t>
      </w:r>
      <w:proofErr w:type="spellStart"/>
      <w:r w:rsidRPr="00296140">
        <w:rPr>
          <w:rStyle w:val="pubinfo"/>
          <w:rFonts w:ascii="Times New Roman" w:hAnsi="Times New Roman"/>
          <w:sz w:val="24"/>
          <w:szCs w:val="24"/>
          <w:shd w:val="clear" w:color="auto" w:fill="FFFFFF"/>
        </w:rPr>
        <w:t>Consultive</w:t>
      </w:r>
      <w:proofErr w:type="spellEnd"/>
      <w:r w:rsidRPr="00296140">
        <w:rPr>
          <w:rStyle w:val="pubinfo"/>
          <w:rFonts w:ascii="Times New Roman" w:hAnsi="Times New Roman"/>
          <w:sz w:val="24"/>
          <w:szCs w:val="24"/>
          <w:shd w:val="clear" w:color="auto" w:fill="FFFFFF"/>
        </w:rPr>
        <w:t xml:space="preserve"> Council Standing Commission on World Mission. 1984. </w:t>
      </w:r>
      <w:r w:rsidRPr="00296140">
        <w:rPr>
          <w:rStyle w:val="pubinfo"/>
          <w:rFonts w:ascii="Times New Roman" w:hAnsi="Times New Roman"/>
          <w:i/>
          <w:sz w:val="24"/>
          <w:szCs w:val="24"/>
          <w:shd w:val="clear" w:color="auto" w:fill="FFFFFF"/>
        </w:rPr>
        <w:t>Giving Mission its Proper Place—Report of the Mission Issues and Strategy Advisory Group.</w:t>
      </w:r>
    </w:p>
    <w:p w:rsidR="009B02A6" w:rsidRPr="00296140" w:rsidRDefault="009B02A6" w:rsidP="00B80AAD">
      <w:pPr>
        <w:autoSpaceDE w:val="0"/>
        <w:autoSpaceDN w:val="0"/>
        <w:adjustRightInd w:val="0"/>
        <w:spacing w:after="0" w:line="240" w:lineRule="auto"/>
        <w:rPr>
          <w:rStyle w:val="pubinfo"/>
          <w:rFonts w:ascii="Times New Roman" w:hAnsi="Times New Roman"/>
          <w:i/>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roofErr w:type="spellStart"/>
      <w:r w:rsidRPr="00296140">
        <w:rPr>
          <w:rStyle w:val="pubinfo"/>
          <w:rFonts w:ascii="Times New Roman" w:hAnsi="Times New Roman"/>
          <w:sz w:val="24"/>
          <w:szCs w:val="24"/>
          <w:shd w:val="clear" w:color="auto" w:fill="FFFFFF"/>
        </w:rPr>
        <w:t>Asplund</w:t>
      </w:r>
      <w:proofErr w:type="spellEnd"/>
      <w:r w:rsidRPr="00296140">
        <w:rPr>
          <w:rStyle w:val="pubinfo"/>
          <w:rFonts w:ascii="Times New Roman" w:hAnsi="Times New Roman"/>
          <w:sz w:val="24"/>
          <w:szCs w:val="24"/>
          <w:shd w:val="clear" w:color="auto" w:fill="FFFFFF"/>
        </w:rPr>
        <w:t xml:space="preserve">, Jim and Nikki Blacksmith. 2011. “Productivity through Strengths.” In </w:t>
      </w:r>
      <w:r w:rsidRPr="00296140">
        <w:rPr>
          <w:rStyle w:val="pubinfo"/>
          <w:rFonts w:ascii="Times New Roman" w:hAnsi="Times New Roman"/>
          <w:i/>
          <w:sz w:val="24"/>
          <w:szCs w:val="24"/>
          <w:shd w:val="clear" w:color="auto" w:fill="FFFFFF"/>
        </w:rPr>
        <w:t>The Oxford Handbook of Positive Organizational Scholarship</w:t>
      </w:r>
      <w:r w:rsidRPr="00296140">
        <w:rPr>
          <w:rStyle w:val="pubinfo"/>
          <w:rFonts w:ascii="Times New Roman" w:hAnsi="Times New Roman"/>
          <w:sz w:val="24"/>
          <w:szCs w:val="24"/>
          <w:shd w:val="clear" w:color="auto" w:fill="FFFFFF"/>
        </w:rPr>
        <w:t xml:space="preserve">, ed. Gretchen </w:t>
      </w:r>
      <w:proofErr w:type="spellStart"/>
      <w:r w:rsidRPr="00296140">
        <w:rPr>
          <w:rStyle w:val="pubinfo"/>
          <w:rFonts w:ascii="Times New Roman" w:hAnsi="Times New Roman"/>
          <w:sz w:val="24"/>
          <w:szCs w:val="24"/>
          <w:shd w:val="clear" w:color="auto" w:fill="FFFFFF"/>
        </w:rPr>
        <w:t>Spreitzer</w:t>
      </w:r>
      <w:proofErr w:type="spellEnd"/>
      <w:r w:rsidRPr="00296140">
        <w:rPr>
          <w:rStyle w:val="pubinfo"/>
          <w:rFonts w:ascii="Times New Roman" w:hAnsi="Times New Roman"/>
          <w:sz w:val="24"/>
          <w:szCs w:val="24"/>
          <w:shd w:val="clear" w:color="auto" w:fill="FFFFFF"/>
        </w:rPr>
        <w:t xml:space="preserve"> and Kim Cameron, 353-64.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roofErr w:type="spellStart"/>
      <w:r w:rsidRPr="00296140">
        <w:rPr>
          <w:rStyle w:val="pubinfo"/>
          <w:rFonts w:ascii="Times New Roman" w:hAnsi="Times New Roman"/>
          <w:sz w:val="24"/>
          <w:szCs w:val="24"/>
          <w:shd w:val="clear" w:color="auto" w:fill="FFFFFF"/>
        </w:rPr>
        <w:t>Asplund</w:t>
      </w:r>
      <w:proofErr w:type="spellEnd"/>
      <w:r w:rsidRPr="00296140">
        <w:rPr>
          <w:rStyle w:val="pubinfo"/>
          <w:rFonts w:ascii="Times New Roman" w:hAnsi="Times New Roman"/>
          <w:sz w:val="24"/>
          <w:szCs w:val="24"/>
          <w:shd w:val="clear" w:color="auto" w:fill="FFFFFF"/>
        </w:rPr>
        <w:t xml:space="preserve">, Jim, S. J. Lopez, T. Hodges, and J. Harter. 2009. </w:t>
      </w:r>
      <w:r w:rsidRPr="00296140">
        <w:rPr>
          <w:rStyle w:val="pubinfo"/>
          <w:rFonts w:ascii="Times New Roman" w:hAnsi="Times New Roman"/>
          <w:i/>
          <w:sz w:val="24"/>
          <w:szCs w:val="24"/>
          <w:shd w:val="clear" w:color="auto" w:fill="FFFFFF"/>
        </w:rPr>
        <w:t>The Clifton StrengthsFinder 2.0 Technical Report: Development and Validation</w:t>
      </w:r>
      <w:r w:rsidRPr="00296140">
        <w:rPr>
          <w:rStyle w:val="pubinfo"/>
          <w:rFonts w:ascii="Times New Roman" w:hAnsi="Times New Roman"/>
          <w:sz w:val="24"/>
          <w:szCs w:val="24"/>
          <w:shd w:val="clear" w:color="auto" w:fill="FFFFFF"/>
        </w:rPr>
        <w:t>. New York: McGraw Hill.</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roofErr w:type="spellStart"/>
      <w:r w:rsidRPr="00296140">
        <w:rPr>
          <w:rStyle w:val="pubinfo"/>
          <w:rFonts w:ascii="Times New Roman" w:hAnsi="Times New Roman"/>
          <w:sz w:val="24"/>
          <w:szCs w:val="24"/>
          <w:shd w:val="clear" w:color="auto" w:fill="FFFFFF"/>
        </w:rPr>
        <w:t>Baehr</w:t>
      </w:r>
      <w:proofErr w:type="spellEnd"/>
      <w:r w:rsidRPr="00296140">
        <w:rPr>
          <w:rStyle w:val="pubinfo"/>
          <w:rFonts w:ascii="Times New Roman" w:hAnsi="Times New Roman"/>
          <w:sz w:val="24"/>
          <w:szCs w:val="24"/>
          <w:shd w:val="clear" w:color="auto" w:fill="FFFFFF"/>
        </w:rPr>
        <w:t xml:space="preserve">, Jason. 2010. </w:t>
      </w:r>
      <w:r w:rsidRPr="00296140">
        <w:rPr>
          <w:rStyle w:val="pubinfo"/>
          <w:rFonts w:ascii="Times New Roman" w:hAnsi="Times New Roman"/>
          <w:i/>
          <w:sz w:val="24"/>
          <w:szCs w:val="24"/>
          <w:shd w:val="clear" w:color="auto" w:fill="FFFFFF"/>
        </w:rPr>
        <w:t>The Inquiring Mind: On Intellectual Virtues and Virtue Epistemology</w:t>
      </w:r>
      <w:r w:rsidRPr="00296140">
        <w:rPr>
          <w:rStyle w:val="pubinfo"/>
          <w:rFonts w:ascii="Times New Roman" w:hAnsi="Times New Roman"/>
          <w:sz w:val="24"/>
          <w:szCs w:val="24"/>
          <w:shd w:val="clear" w:color="auto" w:fill="FFFFFF"/>
        </w:rPr>
        <w:t>.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Berkman, John. 2011. “Being Reconciled: Penitence, Punishment, and Worship.” In </w:t>
      </w:r>
      <w:r w:rsidRPr="00296140">
        <w:rPr>
          <w:rStyle w:val="pubinfo"/>
          <w:rFonts w:ascii="Times New Roman" w:hAnsi="Times New Roman"/>
          <w:i/>
          <w:sz w:val="24"/>
          <w:szCs w:val="24"/>
          <w:shd w:val="clear" w:color="auto" w:fill="FFFFFF"/>
        </w:rPr>
        <w:t>The Blackwell Companion to Christian Ethics</w:t>
      </w:r>
      <w:r w:rsidRPr="00296140">
        <w:rPr>
          <w:rStyle w:val="pubinfo"/>
          <w:rFonts w:ascii="Times New Roman" w:hAnsi="Times New Roman"/>
          <w:sz w:val="24"/>
          <w:szCs w:val="24"/>
          <w:shd w:val="clear" w:color="auto" w:fill="FFFFFF"/>
        </w:rPr>
        <w:t xml:space="preserve">, ed. Stanley </w:t>
      </w:r>
      <w:proofErr w:type="spellStart"/>
      <w:r w:rsidRPr="00296140">
        <w:rPr>
          <w:rStyle w:val="pubinfo"/>
          <w:rFonts w:ascii="Times New Roman" w:hAnsi="Times New Roman"/>
          <w:sz w:val="24"/>
          <w:szCs w:val="24"/>
          <w:shd w:val="clear" w:color="auto" w:fill="FFFFFF"/>
        </w:rPr>
        <w:t>Hauerwas</w:t>
      </w:r>
      <w:proofErr w:type="spellEnd"/>
      <w:r w:rsidRPr="00296140">
        <w:rPr>
          <w:rStyle w:val="pubinfo"/>
          <w:rFonts w:ascii="Times New Roman" w:hAnsi="Times New Roman"/>
          <w:sz w:val="24"/>
          <w:szCs w:val="24"/>
          <w:shd w:val="clear" w:color="auto" w:fill="FFFFFF"/>
        </w:rPr>
        <w:t xml:space="preserve"> and Samuel Wells, 97-111. Wiley-Blackwell.</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Bosch, David J. 2011. </w:t>
      </w:r>
      <w:r w:rsidRPr="00296140">
        <w:rPr>
          <w:rStyle w:val="pubinfo"/>
          <w:rFonts w:ascii="Times New Roman" w:hAnsi="Times New Roman"/>
          <w:i/>
          <w:sz w:val="24"/>
          <w:szCs w:val="24"/>
          <w:shd w:val="clear" w:color="auto" w:fill="FFFFFF"/>
        </w:rPr>
        <w:t>Transforming Mission: Paradigm Shifts in Theology of Mission</w:t>
      </w:r>
      <w:r w:rsidRPr="00296140">
        <w:rPr>
          <w:rStyle w:val="pubinfo"/>
          <w:rFonts w:ascii="Times New Roman" w:hAnsi="Times New Roman"/>
          <w:sz w:val="24"/>
          <w:szCs w:val="24"/>
          <w:shd w:val="clear" w:color="auto" w:fill="FFFFFF"/>
        </w:rPr>
        <w:t>, 20</w:t>
      </w:r>
      <w:r w:rsidRPr="00296140">
        <w:rPr>
          <w:rStyle w:val="pubinfo"/>
          <w:rFonts w:ascii="Times New Roman" w:hAnsi="Times New Roman"/>
          <w:sz w:val="24"/>
          <w:szCs w:val="24"/>
          <w:shd w:val="clear" w:color="auto" w:fill="FFFFFF"/>
          <w:vertAlign w:val="superscript"/>
        </w:rPr>
        <w:t>th</w:t>
      </w:r>
      <w:r w:rsidRPr="00296140">
        <w:rPr>
          <w:rStyle w:val="pubinfo"/>
          <w:rFonts w:ascii="Times New Roman" w:hAnsi="Times New Roman"/>
          <w:sz w:val="24"/>
          <w:szCs w:val="24"/>
          <w:shd w:val="clear" w:color="auto" w:fill="FFFFFF"/>
        </w:rPr>
        <w:t xml:space="preserve"> Anniversary Edition. </w:t>
      </w:r>
      <w:proofErr w:type="spellStart"/>
      <w:r w:rsidRPr="00296140">
        <w:rPr>
          <w:rStyle w:val="pubinfo"/>
          <w:rFonts w:ascii="Times New Roman" w:hAnsi="Times New Roman"/>
          <w:sz w:val="24"/>
          <w:szCs w:val="24"/>
          <w:shd w:val="clear" w:color="auto" w:fill="FFFFFF"/>
        </w:rPr>
        <w:t>Maryknoll</w:t>
      </w:r>
      <w:proofErr w:type="spellEnd"/>
      <w:r w:rsidRPr="00296140">
        <w:rPr>
          <w:rStyle w:val="pubinfo"/>
          <w:rFonts w:ascii="Times New Roman" w:hAnsi="Times New Roman"/>
          <w:sz w:val="24"/>
          <w:szCs w:val="24"/>
          <w:shd w:val="clear" w:color="auto" w:fill="FFFFFF"/>
        </w:rPr>
        <w:t xml:space="preserve">, NY: </w:t>
      </w:r>
      <w:proofErr w:type="spellStart"/>
      <w:r w:rsidRPr="00296140">
        <w:rPr>
          <w:rStyle w:val="pubinfo"/>
          <w:rFonts w:ascii="Times New Roman" w:hAnsi="Times New Roman"/>
          <w:sz w:val="24"/>
          <w:szCs w:val="24"/>
          <w:shd w:val="clear" w:color="auto" w:fill="FFFFFF"/>
        </w:rPr>
        <w:t>Orbis</w:t>
      </w:r>
      <w:proofErr w:type="spellEnd"/>
      <w:r w:rsidRPr="00296140">
        <w:rPr>
          <w:rStyle w:val="pubinfo"/>
          <w:rFonts w:ascii="Times New Roman" w:hAnsi="Times New Roman"/>
          <w:sz w:val="24"/>
          <w:szCs w:val="24"/>
          <w:shd w:val="clear" w:color="auto" w:fill="FFFFFF"/>
        </w:rPr>
        <w:t xml:space="preserve"> Books.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Brammer</w:t>
      </w:r>
      <w:proofErr w:type="spellEnd"/>
      <w:r w:rsidRPr="00296140">
        <w:rPr>
          <w:rFonts w:ascii="Times New Roman" w:hAnsi="Times New Roman"/>
          <w:sz w:val="24"/>
          <w:szCs w:val="24"/>
        </w:rPr>
        <w:t xml:space="preserve">, Stephen, Andrew Millington and Bruce </w:t>
      </w:r>
      <w:proofErr w:type="spellStart"/>
      <w:r w:rsidRPr="00296140">
        <w:rPr>
          <w:rFonts w:ascii="Times New Roman" w:hAnsi="Times New Roman"/>
          <w:sz w:val="24"/>
          <w:szCs w:val="24"/>
        </w:rPr>
        <w:t>Rayton</w:t>
      </w:r>
      <w:proofErr w:type="spellEnd"/>
      <w:r w:rsidRPr="00296140">
        <w:rPr>
          <w:rFonts w:ascii="Times New Roman" w:hAnsi="Times New Roman"/>
          <w:sz w:val="24"/>
          <w:szCs w:val="24"/>
        </w:rPr>
        <w:t xml:space="preserve">. 2007. “The Contribution of Corporate Social Responsibility to Organizational Commitment.” </w:t>
      </w:r>
      <w:r w:rsidRPr="00296140">
        <w:rPr>
          <w:rFonts w:ascii="Times New Roman" w:hAnsi="Times New Roman"/>
          <w:i/>
          <w:sz w:val="24"/>
          <w:szCs w:val="24"/>
        </w:rPr>
        <w:t>The International Journal of Human Resource Management</w:t>
      </w:r>
      <w:r w:rsidRPr="00296140">
        <w:rPr>
          <w:rFonts w:ascii="Times New Roman" w:hAnsi="Times New Roman"/>
          <w:sz w:val="24"/>
          <w:szCs w:val="24"/>
        </w:rPr>
        <w:t xml:space="preserve"> 18, 10: 1701-19.</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Brock, Brian. 2011. “Theologizing Inclusion: 1 Corinthians 12 and the Politics of the Body of Christ.” </w:t>
      </w:r>
      <w:r w:rsidRPr="00296140">
        <w:rPr>
          <w:rStyle w:val="pubinfo"/>
          <w:rFonts w:ascii="Times New Roman" w:hAnsi="Times New Roman"/>
          <w:i/>
          <w:sz w:val="24"/>
          <w:szCs w:val="24"/>
          <w:shd w:val="clear" w:color="auto" w:fill="FFFFFF"/>
        </w:rPr>
        <w:t>Journal of Religion, Disability, and Health</w:t>
      </w:r>
      <w:r w:rsidRPr="00296140">
        <w:rPr>
          <w:rStyle w:val="pubinfo"/>
          <w:rFonts w:ascii="Times New Roman" w:hAnsi="Times New Roman"/>
          <w:sz w:val="24"/>
          <w:szCs w:val="24"/>
          <w:shd w:val="clear" w:color="auto" w:fill="FFFFFF"/>
        </w:rPr>
        <w:t xml:space="preserve"> 15: 351-76.</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Brown, Warren and Brad Strawn. 2012. </w:t>
      </w:r>
      <w:r w:rsidRPr="00296140">
        <w:rPr>
          <w:rStyle w:val="pubinfo"/>
          <w:rFonts w:ascii="Times New Roman" w:hAnsi="Times New Roman"/>
          <w:i/>
          <w:sz w:val="24"/>
          <w:szCs w:val="24"/>
          <w:shd w:val="clear" w:color="auto" w:fill="FFFFFF"/>
        </w:rPr>
        <w:t>The Physical Nature of Christian Life: Neuroscience, Psychology &amp; the Church</w:t>
      </w:r>
      <w:r w:rsidRPr="00296140">
        <w:rPr>
          <w:rStyle w:val="pubinfo"/>
          <w:rFonts w:ascii="Times New Roman" w:hAnsi="Times New Roman"/>
          <w:sz w:val="24"/>
          <w:szCs w:val="24"/>
          <w:shd w:val="clear" w:color="auto" w:fill="FFFFFF"/>
        </w:rPr>
        <w:t>. Cambridge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Budd, John and Alexander Colvin. 2014. “The Goals and Assumptions of conflict Management in Organizations.” In </w:t>
      </w:r>
      <w:r w:rsidRPr="00296140">
        <w:rPr>
          <w:rStyle w:val="pubinfo"/>
          <w:rFonts w:ascii="Times New Roman" w:hAnsi="Times New Roman"/>
          <w:i/>
          <w:sz w:val="24"/>
          <w:szCs w:val="24"/>
          <w:shd w:val="clear" w:color="auto" w:fill="FFFFFF"/>
        </w:rPr>
        <w:t>The Oxford Handbook of Conflict Management in Organizations</w:t>
      </w:r>
      <w:r w:rsidRPr="00296140">
        <w:rPr>
          <w:rStyle w:val="pubinfo"/>
          <w:rFonts w:ascii="Times New Roman" w:hAnsi="Times New Roman"/>
          <w:sz w:val="24"/>
          <w:szCs w:val="24"/>
          <w:shd w:val="clear" w:color="auto" w:fill="FFFFFF"/>
        </w:rPr>
        <w:t xml:space="preserve">, ed. William Roche, Paul Teague, and Alexander Colvin, 12-27. </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Fonts w:ascii="Times New Roman" w:hAnsi="Times New Roman"/>
          <w:sz w:val="24"/>
          <w:szCs w:val="24"/>
        </w:rPr>
      </w:pPr>
      <w:r w:rsidRPr="00296140">
        <w:rPr>
          <w:rFonts w:ascii="Times New Roman" w:hAnsi="Times New Roman"/>
          <w:sz w:val="24"/>
          <w:szCs w:val="24"/>
        </w:rPr>
        <w:t xml:space="preserve">Byerly, T. Ryan and Meghan Byerly. 2016. “Collective Virtue.” </w:t>
      </w:r>
      <w:r w:rsidRPr="00296140">
        <w:rPr>
          <w:rFonts w:ascii="Times New Roman" w:hAnsi="Times New Roman"/>
          <w:i/>
          <w:sz w:val="24"/>
          <w:szCs w:val="24"/>
        </w:rPr>
        <w:t>The Journal of Value Inquiry</w:t>
      </w:r>
      <w:r w:rsidRPr="00296140">
        <w:rPr>
          <w:rFonts w:ascii="Times New Roman" w:hAnsi="Times New Roman"/>
          <w:sz w:val="24"/>
          <w:szCs w:val="24"/>
        </w:rPr>
        <w:t xml:space="preserve"> 50, 1: 33-50.</w:t>
      </w:r>
    </w:p>
    <w:p w:rsidR="009B02A6" w:rsidRPr="00296140" w:rsidRDefault="009B02A6" w:rsidP="00B80AAD">
      <w:pPr>
        <w:autoSpaceDE w:val="0"/>
        <w:autoSpaceDN w:val="0"/>
        <w:adjustRightInd w:val="0"/>
        <w:spacing w:after="0" w:line="240" w:lineRule="auto"/>
        <w:rPr>
          <w:rFonts w:ascii="Times New Roman" w:hAnsi="Times New Roman"/>
          <w:sz w:val="24"/>
          <w:szCs w:val="24"/>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Cameron, Kim and Gretchen </w:t>
      </w:r>
      <w:proofErr w:type="spellStart"/>
      <w:r w:rsidRPr="00296140">
        <w:rPr>
          <w:rStyle w:val="pubinfo"/>
          <w:rFonts w:ascii="Times New Roman" w:hAnsi="Times New Roman"/>
          <w:sz w:val="24"/>
          <w:szCs w:val="24"/>
          <w:shd w:val="clear" w:color="auto" w:fill="FFFFFF"/>
        </w:rPr>
        <w:t>Spreitzer</w:t>
      </w:r>
      <w:proofErr w:type="spellEnd"/>
      <w:r w:rsidRPr="00296140">
        <w:rPr>
          <w:rStyle w:val="pubinfo"/>
          <w:rFonts w:ascii="Times New Roman" w:hAnsi="Times New Roman"/>
          <w:sz w:val="24"/>
          <w:szCs w:val="24"/>
          <w:shd w:val="clear" w:color="auto" w:fill="FFFFFF"/>
        </w:rPr>
        <w:t xml:space="preserve">, eds. 2011. </w:t>
      </w:r>
      <w:r w:rsidRPr="00296140">
        <w:rPr>
          <w:rStyle w:val="pubinfo"/>
          <w:rFonts w:ascii="Times New Roman" w:hAnsi="Times New Roman"/>
          <w:i/>
          <w:sz w:val="24"/>
          <w:szCs w:val="24"/>
          <w:shd w:val="clear" w:color="auto" w:fill="FFFFFF"/>
        </w:rPr>
        <w:t>The Oxford Handbook of Positive Organizational Scholarship</w:t>
      </w:r>
      <w:r w:rsidRPr="00296140">
        <w:rPr>
          <w:rStyle w:val="pubinfo"/>
          <w:rFonts w:ascii="Times New Roman" w:hAnsi="Times New Roman"/>
          <w:sz w:val="24"/>
          <w:szCs w:val="24"/>
          <w:shd w:val="clear" w:color="auto" w:fill="FFFFFF"/>
        </w:rPr>
        <w:t>.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Cameron, Kim. 2017. “Organizational Compassion: Manifestations </w:t>
      </w:r>
      <w:proofErr w:type="gramStart"/>
      <w:r w:rsidRPr="00296140">
        <w:rPr>
          <w:rFonts w:ascii="Times New Roman" w:hAnsi="Times New Roman"/>
          <w:sz w:val="24"/>
          <w:szCs w:val="24"/>
        </w:rPr>
        <w:t>Through</w:t>
      </w:r>
      <w:proofErr w:type="gramEnd"/>
      <w:r w:rsidRPr="00296140">
        <w:rPr>
          <w:rFonts w:ascii="Times New Roman" w:hAnsi="Times New Roman"/>
          <w:sz w:val="24"/>
          <w:szCs w:val="24"/>
        </w:rPr>
        <w:t xml:space="preserve"> Organizations.” In </w:t>
      </w:r>
      <w:r w:rsidRPr="00296140">
        <w:rPr>
          <w:rFonts w:ascii="Times New Roman" w:hAnsi="Times New Roman"/>
          <w:i/>
          <w:sz w:val="24"/>
          <w:szCs w:val="24"/>
        </w:rPr>
        <w:t>The Oxford Handbook of Compassion Science</w:t>
      </w:r>
      <w:r w:rsidRPr="00296140">
        <w:rPr>
          <w:rFonts w:ascii="Times New Roman" w:hAnsi="Times New Roman"/>
          <w:sz w:val="24"/>
          <w:szCs w:val="24"/>
        </w:rPr>
        <w:t xml:space="preserve">, ed. Emma </w:t>
      </w:r>
      <w:proofErr w:type="spellStart"/>
      <w:r w:rsidRPr="00296140">
        <w:rPr>
          <w:rFonts w:ascii="Times New Roman" w:hAnsi="Times New Roman"/>
          <w:sz w:val="24"/>
          <w:szCs w:val="24"/>
        </w:rPr>
        <w:t>Seppala</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Emiliana</w:t>
      </w:r>
      <w:proofErr w:type="spellEnd"/>
      <w:r w:rsidRPr="00296140">
        <w:rPr>
          <w:rFonts w:ascii="Times New Roman" w:hAnsi="Times New Roman"/>
          <w:sz w:val="24"/>
          <w:szCs w:val="24"/>
        </w:rPr>
        <w:t xml:space="preserve"> Simon-Thomas, Stephanie Brown, Daryl Cameron, and James Doty, 421-434. Oxford: Oxford University Press. </w:t>
      </w:r>
    </w:p>
    <w:p w:rsidR="009B02A6"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Cavanagh, William. 1998. </w:t>
      </w:r>
      <w:r w:rsidRPr="00296140">
        <w:rPr>
          <w:rStyle w:val="pubinfo"/>
          <w:rFonts w:ascii="Times New Roman" w:hAnsi="Times New Roman"/>
          <w:i/>
          <w:sz w:val="24"/>
          <w:szCs w:val="24"/>
          <w:shd w:val="clear" w:color="auto" w:fill="FFFFFF"/>
        </w:rPr>
        <w:t xml:space="preserve">Torture and Eucharist: Theology, Politics, and the Body of Christ. </w:t>
      </w:r>
      <w:r w:rsidRPr="00296140">
        <w:rPr>
          <w:rStyle w:val="pubinfo"/>
          <w:rFonts w:ascii="Times New Roman" w:hAnsi="Times New Roman"/>
          <w:sz w:val="24"/>
          <w:szCs w:val="24"/>
          <w:shd w:val="clear" w:color="auto" w:fill="FFFFFF"/>
        </w:rPr>
        <w:t>Wiley-Blackwell.</w:t>
      </w:r>
    </w:p>
    <w:p w:rsidR="00E5755C" w:rsidRPr="00296140" w:rsidRDefault="00E5755C"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Collins, Paul. 2008. “Ecclesiology and World Mission/</w:t>
      </w:r>
      <w:r w:rsidRPr="00296140">
        <w:rPr>
          <w:rStyle w:val="pubinfo"/>
          <w:rFonts w:ascii="Times New Roman" w:hAnsi="Times New Roman"/>
          <w:i/>
          <w:sz w:val="24"/>
          <w:szCs w:val="24"/>
          <w:shd w:val="clear" w:color="auto" w:fill="FFFFFF"/>
        </w:rPr>
        <w:t>Missio Dei</w:t>
      </w:r>
      <w:r w:rsidRPr="00296140">
        <w:rPr>
          <w:rStyle w:val="pubinfo"/>
          <w:rFonts w:ascii="Times New Roman" w:hAnsi="Times New Roman"/>
          <w:sz w:val="24"/>
          <w:szCs w:val="24"/>
          <w:shd w:val="clear" w:color="auto" w:fill="FFFFFF"/>
        </w:rPr>
        <w:t xml:space="preserve">.” In </w:t>
      </w:r>
      <w:r w:rsidRPr="00296140">
        <w:rPr>
          <w:rStyle w:val="pubinfo"/>
          <w:rFonts w:ascii="Times New Roman" w:hAnsi="Times New Roman"/>
          <w:i/>
          <w:sz w:val="24"/>
          <w:szCs w:val="24"/>
          <w:shd w:val="clear" w:color="auto" w:fill="FFFFFF"/>
        </w:rPr>
        <w:t>The Routledge Companion to the Christian Church</w:t>
      </w:r>
      <w:r w:rsidRPr="00296140">
        <w:rPr>
          <w:rStyle w:val="pubinfo"/>
          <w:rFonts w:ascii="Times New Roman" w:hAnsi="Times New Roman"/>
          <w:sz w:val="24"/>
          <w:szCs w:val="24"/>
          <w:shd w:val="clear" w:color="auto" w:fill="FFFFFF"/>
        </w:rPr>
        <w:t xml:space="preserve">, ed. Gerard </w:t>
      </w:r>
      <w:proofErr w:type="spellStart"/>
      <w:r w:rsidRPr="00296140">
        <w:rPr>
          <w:rStyle w:val="pubinfo"/>
          <w:rFonts w:ascii="Times New Roman" w:hAnsi="Times New Roman"/>
          <w:sz w:val="24"/>
          <w:szCs w:val="24"/>
          <w:shd w:val="clear" w:color="auto" w:fill="FFFFFF"/>
        </w:rPr>
        <w:t>Mannion</w:t>
      </w:r>
      <w:proofErr w:type="spellEnd"/>
      <w:r w:rsidRPr="00296140">
        <w:rPr>
          <w:rStyle w:val="pubinfo"/>
          <w:rFonts w:ascii="Times New Roman" w:hAnsi="Times New Roman"/>
          <w:sz w:val="24"/>
          <w:szCs w:val="24"/>
          <w:shd w:val="clear" w:color="auto" w:fill="FFFFFF"/>
        </w:rPr>
        <w:t xml:space="preserve"> and Lewis </w:t>
      </w:r>
      <w:proofErr w:type="spellStart"/>
      <w:r w:rsidRPr="00296140">
        <w:rPr>
          <w:rStyle w:val="pubinfo"/>
          <w:rFonts w:ascii="Times New Roman" w:hAnsi="Times New Roman"/>
          <w:sz w:val="24"/>
          <w:szCs w:val="24"/>
          <w:shd w:val="clear" w:color="auto" w:fill="FFFFFF"/>
        </w:rPr>
        <w:t>Mudge</w:t>
      </w:r>
      <w:proofErr w:type="spellEnd"/>
      <w:r w:rsidRPr="00296140">
        <w:rPr>
          <w:rStyle w:val="pubinfo"/>
          <w:rFonts w:ascii="Times New Roman" w:hAnsi="Times New Roman"/>
          <w:sz w:val="24"/>
          <w:szCs w:val="24"/>
          <w:shd w:val="clear" w:color="auto" w:fill="FFFFFF"/>
        </w:rPr>
        <w:t>, 623-36. Routledge.</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Czaplewski</w:t>
      </w:r>
      <w:proofErr w:type="spellEnd"/>
      <w:r w:rsidRPr="00296140">
        <w:rPr>
          <w:rFonts w:ascii="Times New Roman" w:hAnsi="Times New Roman"/>
          <w:sz w:val="24"/>
          <w:szCs w:val="24"/>
        </w:rPr>
        <w:t xml:space="preserve">, Andrew, Thomas Key, and James </w:t>
      </w:r>
      <w:proofErr w:type="spellStart"/>
      <w:r w:rsidRPr="00296140">
        <w:rPr>
          <w:rFonts w:ascii="Times New Roman" w:hAnsi="Times New Roman"/>
          <w:sz w:val="24"/>
          <w:szCs w:val="24"/>
        </w:rPr>
        <w:t>Scotter</w:t>
      </w:r>
      <w:proofErr w:type="spellEnd"/>
      <w:r w:rsidRPr="00296140">
        <w:rPr>
          <w:rFonts w:ascii="Times New Roman" w:hAnsi="Times New Roman"/>
          <w:sz w:val="24"/>
          <w:szCs w:val="24"/>
        </w:rPr>
        <w:t xml:space="preserve">. 2016. “The Role of Positive Organizational Behavior in Building a World-Class Service Organization.” In </w:t>
      </w:r>
      <w:r w:rsidRPr="00296140">
        <w:rPr>
          <w:rFonts w:ascii="Times New Roman" w:hAnsi="Times New Roman"/>
          <w:i/>
          <w:sz w:val="24"/>
          <w:szCs w:val="24"/>
        </w:rPr>
        <w:t>Leading the Positive Organization: Actions, Tools, and Processes</w:t>
      </w:r>
      <w:r w:rsidRPr="00296140">
        <w:rPr>
          <w:rFonts w:ascii="Times New Roman" w:hAnsi="Times New Roman"/>
          <w:sz w:val="24"/>
          <w:szCs w:val="24"/>
        </w:rPr>
        <w:t xml:space="preserve">, ed. Thomas </w:t>
      </w:r>
      <w:proofErr w:type="spellStart"/>
      <w:r w:rsidRPr="00296140">
        <w:rPr>
          <w:rFonts w:ascii="Times New Roman" w:hAnsi="Times New Roman"/>
          <w:sz w:val="24"/>
          <w:szCs w:val="24"/>
        </w:rPr>
        <w:t>Duening</w:t>
      </w:r>
      <w:proofErr w:type="spellEnd"/>
      <w:r w:rsidRPr="00296140">
        <w:rPr>
          <w:rFonts w:ascii="Times New Roman" w:hAnsi="Times New Roman"/>
          <w:sz w:val="24"/>
          <w:szCs w:val="24"/>
        </w:rPr>
        <w:t>, 82-101. Cambridge, MA: Business Expert Press.</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Fehr, Ryan and Michele </w:t>
      </w:r>
      <w:proofErr w:type="spellStart"/>
      <w:r w:rsidRPr="00296140">
        <w:rPr>
          <w:rFonts w:ascii="Times New Roman" w:hAnsi="Times New Roman"/>
          <w:sz w:val="24"/>
          <w:szCs w:val="24"/>
        </w:rPr>
        <w:t>Gelfand</w:t>
      </w:r>
      <w:proofErr w:type="spellEnd"/>
      <w:r w:rsidRPr="00296140">
        <w:rPr>
          <w:rFonts w:ascii="Times New Roman" w:hAnsi="Times New Roman"/>
          <w:sz w:val="24"/>
          <w:szCs w:val="24"/>
        </w:rPr>
        <w:t xml:space="preserve">. 2012. “The Forgiving Organization: A Multilevel Model of Forgiveness at Work.” </w:t>
      </w:r>
      <w:r w:rsidRPr="00296140">
        <w:rPr>
          <w:rFonts w:ascii="Times New Roman" w:hAnsi="Times New Roman"/>
          <w:i/>
          <w:sz w:val="24"/>
          <w:szCs w:val="24"/>
        </w:rPr>
        <w:t>Academy of Management Review</w:t>
      </w:r>
      <w:r w:rsidRPr="00296140">
        <w:rPr>
          <w:rFonts w:ascii="Times New Roman" w:hAnsi="Times New Roman"/>
          <w:sz w:val="24"/>
          <w:szCs w:val="24"/>
        </w:rPr>
        <w:t xml:space="preserve"> 37, 4: 664-88.</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Fehr, Ryan, Ashley Fulmer, Eli Awtrey, and Jared Miller. 2017. “The Grateful Workplace: A Multilevel Model of Gratitude in Organizations.” </w:t>
      </w:r>
      <w:r w:rsidRPr="00296140">
        <w:rPr>
          <w:rFonts w:ascii="Times New Roman" w:hAnsi="Times New Roman"/>
          <w:i/>
          <w:sz w:val="24"/>
          <w:szCs w:val="24"/>
        </w:rPr>
        <w:t>Academy of Management Review</w:t>
      </w:r>
      <w:r w:rsidRPr="00296140">
        <w:rPr>
          <w:rFonts w:ascii="Times New Roman" w:hAnsi="Times New Roman"/>
          <w:sz w:val="24"/>
          <w:szCs w:val="24"/>
        </w:rPr>
        <w:t xml:space="preserve"> 42, 2: 361-81.</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Fleming, J.H. and Jim </w:t>
      </w:r>
      <w:proofErr w:type="spellStart"/>
      <w:r w:rsidRPr="00296140">
        <w:rPr>
          <w:rStyle w:val="pubinfo"/>
          <w:rFonts w:ascii="Times New Roman" w:hAnsi="Times New Roman"/>
          <w:sz w:val="24"/>
          <w:szCs w:val="24"/>
          <w:shd w:val="clear" w:color="auto" w:fill="FFFFFF"/>
        </w:rPr>
        <w:t>Asplund</w:t>
      </w:r>
      <w:proofErr w:type="spellEnd"/>
      <w:r w:rsidRPr="00296140">
        <w:rPr>
          <w:rStyle w:val="pubinfo"/>
          <w:rFonts w:ascii="Times New Roman" w:hAnsi="Times New Roman"/>
          <w:sz w:val="24"/>
          <w:szCs w:val="24"/>
          <w:shd w:val="clear" w:color="auto" w:fill="FFFFFF"/>
        </w:rPr>
        <w:t xml:space="preserve">. 2007. </w:t>
      </w:r>
      <w:r w:rsidRPr="00296140">
        <w:rPr>
          <w:rStyle w:val="pubinfo"/>
          <w:rFonts w:ascii="Times New Roman" w:hAnsi="Times New Roman"/>
          <w:i/>
          <w:sz w:val="24"/>
          <w:szCs w:val="24"/>
          <w:shd w:val="clear" w:color="auto" w:fill="FFFFFF"/>
        </w:rPr>
        <w:t>Human Sigma: Managing the Employee-Customer Encounter</w:t>
      </w:r>
      <w:r w:rsidRPr="00296140">
        <w:rPr>
          <w:rStyle w:val="pubinfo"/>
          <w:rFonts w:ascii="Times New Roman" w:hAnsi="Times New Roman"/>
          <w:sz w:val="24"/>
          <w:szCs w:val="24"/>
          <w:shd w:val="clear" w:color="auto" w:fill="FFFFFF"/>
        </w:rPr>
        <w:t xml:space="preserve">. New York: Gallup Press. </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Fonts w:ascii="Times New Roman" w:hAnsi="Times New Roman"/>
          <w:sz w:val="24"/>
          <w:szCs w:val="24"/>
        </w:rPr>
      </w:pPr>
      <w:proofErr w:type="spellStart"/>
      <w:r w:rsidRPr="00296140">
        <w:rPr>
          <w:rFonts w:ascii="Times New Roman" w:hAnsi="Times New Roman"/>
          <w:sz w:val="24"/>
          <w:szCs w:val="24"/>
        </w:rPr>
        <w:t>Fricker</w:t>
      </w:r>
      <w:proofErr w:type="spellEnd"/>
      <w:r w:rsidRPr="00296140">
        <w:rPr>
          <w:rFonts w:ascii="Times New Roman" w:hAnsi="Times New Roman"/>
          <w:sz w:val="24"/>
          <w:szCs w:val="24"/>
        </w:rPr>
        <w:t xml:space="preserve">, Miranda. 2010. ‘‘Can there be Institutional Virtues?’’ In </w:t>
      </w:r>
      <w:r w:rsidRPr="00296140">
        <w:rPr>
          <w:rFonts w:ascii="Times New Roman" w:hAnsi="Times New Roman"/>
          <w:i/>
          <w:sz w:val="24"/>
          <w:szCs w:val="24"/>
        </w:rPr>
        <w:t>Oxford Studies in Epistemology</w:t>
      </w:r>
      <w:r w:rsidRPr="00296140">
        <w:rPr>
          <w:rFonts w:ascii="Times New Roman" w:hAnsi="Times New Roman"/>
          <w:sz w:val="24"/>
          <w:szCs w:val="24"/>
        </w:rPr>
        <w:t xml:space="preserve">, vol. 3, ed. Tamar </w:t>
      </w:r>
      <w:proofErr w:type="spellStart"/>
      <w:r w:rsidRPr="00296140">
        <w:rPr>
          <w:rFonts w:ascii="Times New Roman" w:hAnsi="Times New Roman"/>
          <w:sz w:val="24"/>
          <w:szCs w:val="24"/>
        </w:rPr>
        <w:t>Szabo</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Gendler</w:t>
      </w:r>
      <w:proofErr w:type="spellEnd"/>
      <w:r w:rsidRPr="00296140">
        <w:rPr>
          <w:rFonts w:ascii="Times New Roman" w:hAnsi="Times New Roman"/>
          <w:sz w:val="24"/>
          <w:szCs w:val="24"/>
        </w:rPr>
        <w:t xml:space="preserve"> &amp; John Hawthorne, 235-52. Oxford University Press.</w:t>
      </w:r>
    </w:p>
    <w:p w:rsidR="009B02A6" w:rsidRPr="00296140" w:rsidRDefault="009B02A6" w:rsidP="00B80AAD">
      <w:pPr>
        <w:autoSpaceDE w:val="0"/>
        <w:autoSpaceDN w:val="0"/>
        <w:adjustRightInd w:val="0"/>
        <w:spacing w:after="0" w:line="240" w:lineRule="auto"/>
        <w:rPr>
          <w:rFonts w:ascii="Times New Roman" w:hAnsi="Times New Roman"/>
          <w:sz w:val="24"/>
          <w:szCs w:val="24"/>
        </w:rPr>
      </w:pP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lastRenderedPageBreak/>
        <w:t xml:space="preserve">Grant, Adam. 2012. “Leading With Meaning: Beneficiary Contact, Prosocial Impact, and the Performance Effects of Transformational Leadership.” </w:t>
      </w:r>
      <w:r w:rsidRPr="00296140">
        <w:rPr>
          <w:rFonts w:ascii="Times New Roman" w:hAnsi="Times New Roman"/>
          <w:i/>
          <w:sz w:val="24"/>
          <w:szCs w:val="24"/>
        </w:rPr>
        <w:t>Academy of Management Journal</w:t>
      </w:r>
      <w:r w:rsidRPr="00296140">
        <w:rPr>
          <w:rFonts w:ascii="Times New Roman" w:hAnsi="Times New Roman"/>
          <w:sz w:val="24"/>
          <w:szCs w:val="24"/>
        </w:rPr>
        <w:t xml:space="preserve"> 55, 2: 458-76.</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Green, Adam. 2016. </w:t>
      </w:r>
      <w:r w:rsidRPr="00296140">
        <w:rPr>
          <w:rStyle w:val="pubinfo"/>
          <w:rFonts w:ascii="Times New Roman" w:hAnsi="Times New Roman"/>
          <w:i/>
          <w:sz w:val="24"/>
          <w:szCs w:val="24"/>
          <w:shd w:val="clear" w:color="auto" w:fill="FFFFFF"/>
        </w:rPr>
        <w:t>The Social Contexts of Intellectual Virtue: Knowledge as a Team Achievement</w:t>
      </w:r>
      <w:r w:rsidRPr="00296140">
        <w:rPr>
          <w:rStyle w:val="pubinfo"/>
          <w:rFonts w:ascii="Times New Roman" w:hAnsi="Times New Roman"/>
          <w:sz w:val="24"/>
          <w:szCs w:val="24"/>
          <w:shd w:val="clear" w:color="auto" w:fill="FFFFFF"/>
        </w:rPr>
        <w:t>. Routledge.</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Haight, Roger and James </w:t>
      </w:r>
      <w:proofErr w:type="spellStart"/>
      <w:r w:rsidRPr="00296140">
        <w:rPr>
          <w:rFonts w:ascii="Times New Roman" w:hAnsi="Times New Roman"/>
          <w:sz w:val="24"/>
          <w:szCs w:val="24"/>
        </w:rPr>
        <w:t>Nieman</w:t>
      </w:r>
      <w:proofErr w:type="spellEnd"/>
      <w:r w:rsidRPr="00296140">
        <w:rPr>
          <w:rFonts w:ascii="Times New Roman" w:hAnsi="Times New Roman"/>
          <w:sz w:val="24"/>
          <w:szCs w:val="24"/>
        </w:rPr>
        <w:t xml:space="preserve">. 2009. “On the Dynamic Relation </w:t>
      </w:r>
      <w:proofErr w:type="gramStart"/>
      <w:r w:rsidRPr="00296140">
        <w:rPr>
          <w:rFonts w:ascii="Times New Roman" w:hAnsi="Times New Roman"/>
          <w:sz w:val="24"/>
          <w:szCs w:val="24"/>
        </w:rPr>
        <w:t>Between</w:t>
      </w:r>
      <w:proofErr w:type="gramEnd"/>
      <w:r w:rsidRPr="00296140">
        <w:rPr>
          <w:rFonts w:ascii="Times New Roman" w:hAnsi="Times New Roman"/>
          <w:sz w:val="24"/>
          <w:szCs w:val="24"/>
        </w:rPr>
        <w:t xml:space="preserve"> Ecclesiology and Congregational Studies.” </w:t>
      </w:r>
      <w:r w:rsidRPr="00296140">
        <w:rPr>
          <w:rFonts w:ascii="Times New Roman" w:hAnsi="Times New Roman"/>
          <w:i/>
          <w:sz w:val="24"/>
          <w:szCs w:val="24"/>
        </w:rPr>
        <w:t xml:space="preserve">Theological Studies </w:t>
      </w:r>
      <w:r w:rsidRPr="00296140">
        <w:rPr>
          <w:rFonts w:ascii="Times New Roman" w:hAnsi="Times New Roman"/>
          <w:sz w:val="24"/>
          <w:szCs w:val="24"/>
        </w:rPr>
        <w:t>70: 577-99.</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Harrison, Spencer. 2011. “Organizing the Cat? Generative Aspects of Curiosity in Organizational Life.” In </w:t>
      </w:r>
      <w:r w:rsidRPr="00296140">
        <w:rPr>
          <w:rFonts w:ascii="Times New Roman" w:hAnsi="Times New Roman"/>
          <w:i/>
          <w:sz w:val="24"/>
          <w:szCs w:val="24"/>
        </w:rPr>
        <w:t>The Oxford Handbook of Positive Organizational Scholarship</w:t>
      </w:r>
      <w:r w:rsidRPr="00296140">
        <w:rPr>
          <w:rFonts w:ascii="Times New Roman" w:hAnsi="Times New Roman"/>
          <w:sz w:val="24"/>
          <w:szCs w:val="24"/>
        </w:rPr>
        <w:t xml:space="preserve">, ed. Kim Cameron and Gretchen </w:t>
      </w:r>
      <w:proofErr w:type="spellStart"/>
      <w:r w:rsidRPr="00296140">
        <w:rPr>
          <w:rFonts w:ascii="Times New Roman" w:hAnsi="Times New Roman"/>
          <w:sz w:val="24"/>
          <w:szCs w:val="24"/>
        </w:rPr>
        <w:t>Spreitzer</w:t>
      </w:r>
      <w:proofErr w:type="spellEnd"/>
      <w:r w:rsidRPr="00296140">
        <w:rPr>
          <w:rFonts w:ascii="Times New Roman" w:hAnsi="Times New Roman"/>
          <w:sz w:val="24"/>
          <w:szCs w:val="24"/>
        </w:rPr>
        <w:t>, 110-124. Oxford: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roofErr w:type="spellStart"/>
      <w:r w:rsidRPr="00296140">
        <w:rPr>
          <w:rStyle w:val="pubinfo"/>
          <w:rFonts w:ascii="Times New Roman" w:hAnsi="Times New Roman"/>
          <w:sz w:val="24"/>
          <w:szCs w:val="24"/>
          <w:shd w:val="clear" w:color="auto" w:fill="FFFFFF"/>
        </w:rPr>
        <w:t>Hauerwas</w:t>
      </w:r>
      <w:proofErr w:type="spellEnd"/>
      <w:r w:rsidRPr="00296140">
        <w:rPr>
          <w:rStyle w:val="pubinfo"/>
          <w:rFonts w:ascii="Times New Roman" w:hAnsi="Times New Roman"/>
          <w:sz w:val="24"/>
          <w:szCs w:val="24"/>
          <w:shd w:val="clear" w:color="auto" w:fill="FFFFFF"/>
        </w:rPr>
        <w:t xml:space="preserve">, Stanley and Samuel Wells, eds. 2011. </w:t>
      </w:r>
      <w:r w:rsidRPr="00296140">
        <w:rPr>
          <w:rStyle w:val="pubinfo"/>
          <w:rFonts w:ascii="Times New Roman" w:hAnsi="Times New Roman"/>
          <w:i/>
          <w:sz w:val="24"/>
          <w:szCs w:val="24"/>
          <w:shd w:val="clear" w:color="auto" w:fill="FFFFFF"/>
        </w:rPr>
        <w:t>The Blackwell Companion to Christian Ethics</w:t>
      </w:r>
      <w:r w:rsidRPr="00296140">
        <w:rPr>
          <w:rStyle w:val="pubinfo"/>
          <w:rFonts w:ascii="Times New Roman" w:hAnsi="Times New Roman"/>
          <w:sz w:val="24"/>
          <w:szCs w:val="24"/>
          <w:shd w:val="clear" w:color="auto" w:fill="FFFFFF"/>
        </w:rPr>
        <w:t>, 2</w:t>
      </w:r>
      <w:r w:rsidRPr="00296140">
        <w:rPr>
          <w:rStyle w:val="pubinfo"/>
          <w:rFonts w:ascii="Times New Roman" w:hAnsi="Times New Roman"/>
          <w:sz w:val="24"/>
          <w:szCs w:val="24"/>
          <w:shd w:val="clear" w:color="auto" w:fill="FFFFFF"/>
          <w:vertAlign w:val="superscript"/>
        </w:rPr>
        <w:t>nd</w:t>
      </w:r>
      <w:r w:rsidRPr="00296140">
        <w:rPr>
          <w:rStyle w:val="pubinfo"/>
          <w:rFonts w:ascii="Times New Roman" w:hAnsi="Times New Roman"/>
          <w:sz w:val="24"/>
          <w:szCs w:val="24"/>
          <w:shd w:val="clear" w:color="auto" w:fill="FFFFFF"/>
        </w:rPr>
        <w:t xml:space="preserve"> Edition. Wiley-Blackwell.</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Healy, Nicholas. 2000. </w:t>
      </w:r>
      <w:r w:rsidRPr="00296140">
        <w:rPr>
          <w:rFonts w:ascii="Times New Roman" w:hAnsi="Times New Roman"/>
          <w:i/>
          <w:sz w:val="24"/>
          <w:szCs w:val="24"/>
        </w:rPr>
        <w:t>Church, World, and Christian Life: Practical-Prophetic Ecclesiology</w:t>
      </w:r>
      <w:r w:rsidRPr="00296140">
        <w:rPr>
          <w:rFonts w:ascii="Times New Roman" w:hAnsi="Times New Roman"/>
          <w:sz w:val="24"/>
          <w:szCs w:val="24"/>
        </w:rPr>
        <w:t>. Cambridge: Cambridge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roofErr w:type="spellStart"/>
      <w:r w:rsidRPr="00296140">
        <w:rPr>
          <w:rStyle w:val="pubinfo"/>
          <w:rFonts w:ascii="Times New Roman" w:hAnsi="Times New Roman"/>
          <w:sz w:val="24"/>
          <w:szCs w:val="24"/>
          <w:shd w:val="clear" w:color="auto" w:fill="FFFFFF"/>
        </w:rPr>
        <w:t>Herdt</w:t>
      </w:r>
      <w:proofErr w:type="spellEnd"/>
      <w:r w:rsidRPr="00296140">
        <w:rPr>
          <w:rStyle w:val="pubinfo"/>
          <w:rFonts w:ascii="Times New Roman" w:hAnsi="Times New Roman"/>
          <w:sz w:val="24"/>
          <w:szCs w:val="24"/>
          <w:shd w:val="clear" w:color="auto" w:fill="FFFFFF"/>
        </w:rPr>
        <w:t xml:space="preserve">, Jennifer. 2011. “The Virtue of the Liturgy.” In </w:t>
      </w:r>
      <w:r w:rsidRPr="00296140">
        <w:rPr>
          <w:rStyle w:val="pubinfo"/>
          <w:rFonts w:ascii="Times New Roman" w:hAnsi="Times New Roman"/>
          <w:i/>
          <w:sz w:val="24"/>
          <w:szCs w:val="24"/>
          <w:shd w:val="clear" w:color="auto" w:fill="FFFFFF"/>
        </w:rPr>
        <w:t>The Blackwell Companion to Christian Ethics</w:t>
      </w:r>
      <w:r w:rsidRPr="00296140">
        <w:rPr>
          <w:rStyle w:val="pubinfo"/>
          <w:rFonts w:ascii="Times New Roman" w:hAnsi="Times New Roman"/>
          <w:sz w:val="24"/>
          <w:szCs w:val="24"/>
          <w:shd w:val="clear" w:color="auto" w:fill="FFFFFF"/>
        </w:rPr>
        <w:t xml:space="preserve">, ed. Stanley </w:t>
      </w:r>
      <w:proofErr w:type="spellStart"/>
      <w:r w:rsidRPr="00296140">
        <w:rPr>
          <w:rStyle w:val="pubinfo"/>
          <w:rFonts w:ascii="Times New Roman" w:hAnsi="Times New Roman"/>
          <w:sz w:val="24"/>
          <w:szCs w:val="24"/>
          <w:shd w:val="clear" w:color="auto" w:fill="FFFFFF"/>
        </w:rPr>
        <w:t>Hauerwas</w:t>
      </w:r>
      <w:proofErr w:type="spellEnd"/>
      <w:r w:rsidRPr="00296140">
        <w:rPr>
          <w:rStyle w:val="pubinfo"/>
          <w:rFonts w:ascii="Times New Roman" w:hAnsi="Times New Roman"/>
          <w:sz w:val="24"/>
          <w:szCs w:val="24"/>
          <w:shd w:val="clear" w:color="auto" w:fill="FFFFFF"/>
        </w:rPr>
        <w:t xml:space="preserve"> and Samuel Wells, 535-46. Wiley-Blackwell.</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B80AAD">
      <w:pPr>
        <w:autoSpaceDE w:val="0"/>
        <w:autoSpaceDN w:val="0"/>
        <w:adjustRightInd w:val="0"/>
        <w:spacing w:after="0" w:line="240" w:lineRule="auto"/>
        <w:rPr>
          <w:rFonts w:ascii="AdvPTimes" w:hAnsi="AdvPTimes" w:cs="AdvPTimes"/>
          <w:sz w:val="16"/>
          <w:szCs w:val="16"/>
        </w:rPr>
      </w:pPr>
      <w:proofErr w:type="spellStart"/>
      <w:r w:rsidRPr="00296140">
        <w:rPr>
          <w:rStyle w:val="pubinfo"/>
          <w:rFonts w:ascii="Times New Roman" w:hAnsi="Times New Roman"/>
          <w:sz w:val="24"/>
          <w:szCs w:val="24"/>
          <w:shd w:val="clear" w:color="auto" w:fill="FFFFFF"/>
        </w:rPr>
        <w:t>Herdt</w:t>
      </w:r>
      <w:proofErr w:type="spellEnd"/>
      <w:r w:rsidRPr="00296140">
        <w:rPr>
          <w:rStyle w:val="pubinfo"/>
          <w:rFonts w:ascii="Times New Roman" w:hAnsi="Times New Roman"/>
          <w:sz w:val="24"/>
          <w:szCs w:val="24"/>
          <w:shd w:val="clear" w:color="auto" w:fill="FFFFFF"/>
        </w:rPr>
        <w:t xml:space="preserve">, Jennifer. 2015. “Varieties of Contemporary Christian Virtue Ethics.” In </w:t>
      </w:r>
      <w:r w:rsidRPr="00296140">
        <w:rPr>
          <w:rStyle w:val="pubinfo"/>
          <w:rFonts w:ascii="Times New Roman" w:hAnsi="Times New Roman"/>
          <w:i/>
          <w:sz w:val="24"/>
          <w:szCs w:val="24"/>
          <w:shd w:val="clear" w:color="auto" w:fill="FFFFFF"/>
        </w:rPr>
        <w:t>Routledge Companion to Virtue Ethics</w:t>
      </w:r>
      <w:r w:rsidRPr="00296140">
        <w:rPr>
          <w:rStyle w:val="pubinfo"/>
          <w:rFonts w:ascii="Times New Roman" w:hAnsi="Times New Roman"/>
          <w:sz w:val="24"/>
          <w:szCs w:val="24"/>
          <w:shd w:val="clear" w:color="auto" w:fill="FFFFFF"/>
        </w:rPr>
        <w:t xml:space="preserve">, ed. Lorraine </w:t>
      </w:r>
      <w:proofErr w:type="spellStart"/>
      <w:r w:rsidRPr="00296140">
        <w:rPr>
          <w:rStyle w:val="pubinfo"/>
          <w:rFonts w:ascii="Times New Roman" w:hAnsi="Times New Roman"/>
          <w:sz w:val="24"/>
          <w:szCs w:val="24"/>
          <w:shd w:val="clear" w:color="auto" w:fill="FFFFFF"/>
        </w:rPr>
        <w:t>Besser</w:t>
      </w:r>
      <w:proofErr w:type="spellEnd"/>
      <w:r w:rsidRPr="00296140">
        <w:rPr>
          <w:rStyle w:val="pubinfo"/>
          <w:rFonts w:ascii="Times New Roman" w:hAnsi="Times New Roman"/>
          <w:sz w:val="24"/>
          <w:szCs w:val="24"/>
          <w:shd w:val="clear" w:color="auto" w:fill="FFFFFF"/>
        </w:rPr>
        <w:t xml:space="preserve"> and Michael </w:t>
      </w:r>
      <w:proofErr w:type="spellStart"/>
      <w:r w:rsidRPr="00296140">
        <w:rPr>
          <w:rStyle w:val="pubinfo"/>
          <w:rFonts w:ascii="Times New Roman" w:hAnsi="Times New Roman"/>
          <w:sz w:val="24"/>
          <w:szCs w:val="24"/>
          <w:shd w:val="clear" w:color="auto" w:fill="FFFFFF"/>
        </w:rPr>
        <w:t>Slote</w:t>
      </w:r>
      <w:proofErr w:type="spellEnd"/>
      <w:r w:rsidRPr="00296140">
        <w:rPr>
          <w:rStyle w:val="pubinfo"/>
          <w:rFonts w:ascii="Times New Roman" w:hAnsi="Times New Roman"/>
          <w:sz w:val="24"/>
          <w:szCs w:val="24"/>
          <w:shd w:val="clear" w:color="auto" w:fill="FFFFFF"/>
        </w:rPr>
        <w:t>, 223-36. Routledge.</w:t>
      </w:r>
      <w:r w:rsidRPr="00296140">
        <w:rPr>
          <w:rFonts w:ascii="AdvPTimes" w:hAnsi="AdvPTimes" w:cs="AdvPTimes"/>
          <w:sz w:val="16"/>
          <w:szCs w:val="16"/>
        </w:rPr>
        <w:t xml:space="preserve"> </w:t>
      </w:r>
    </w:p>
    <w:p w:rsidR="009B02A6" w:rsidRPr="00296140" w:rsidRDefault="009B02A6" w:rsidP="00B80AAD">
      <w:pPr>
        <w:autoSpaceDE w:val="0"/>
        <w:autoSpaceDN w:val="0"/>
        <w:adjustRightInd w:val="0"/>
        <w:spacing w:after="0" w:line="240" w:lineRule="auto"/>
        <w:rPr>
          <w:rFonts w:ascii="AdvPTimes" w:hAnsi="AdvPTimes" w:cs="AdvPTimes"/>
          <w:sz w:val="16"/>
          <w:szCs w:val="16"/>
        </w:rPr>
      </w:pPr>
    </w:p>
    <w:p w:rsidR="009B02A6" w:rsidRPr="00296140" w:rsidRDefault="009B02A6" w:rsidP="009B02A6">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Lackey, Jennifer, ed. 2015. </w:t>
      </w:r>
      <w:r w:rsidRPr="00296140">
        <w:rPr>
          <w:rStyle w:val="pubinfo"/>
          <w:rFonts w:ascii="Times New Roman" w:hAnsi="Times New Roman"/>
          <w:i/>
          <w:sz w:val="24"/>
          <w:szCs w:val="24"/>
          <w:shd w:val="clear" w:color="auto" w:fill="FFFFFF"/>
        </w:rPr>
        <w:t>Essays in Collective Epistemology</w:t>
      </w:r>
      <w:r w:rsidRPr="00296140">
        <w:rPr>
          <w:rStyle w:val="pubinfo"/>
          <w:rFonts w:ascii="Times New Roman" w:hAnsi="Times New Roman"/>
          <w:sz w:val="24"/>
          <w:szCs w:val="24"/>
          <w:shd w:val="clear" w:color="auto" w:fill="FFFFFF"/>
        </w:rPr>
        <w:t>. Oxford University Press.</w:t>
      </w:r>
    </w:p>
    <w:p w:rsidR="009B02A6" w:rsidRPr="00296140" w:rsidRDefault="009B02A6" w:rsidP="009B02A6">
      <w:pPr>
        <w:autoSpaceDE w:val="0"/>
        <w:autoSpaceDN w:val="0"/>
        <w:adjustRightInd w:val="0"/>
        <w:spacing w:after="0" w:line="240" w:lineRule="auto"/>
        <w:rPr>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Lilius</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Jacoba</w:t>
      </w:r>
      <w:proofErr w:type="spellEnd"/>
      <w:r w:rsidRPr="00296140">
        <w:rPr>
          <w:rFonts w:ascii="Times New Roman" w:hAnsi="Times New Roman"/>
          <w:sz w:val="24"/>
          <w:szCs w:val="24"/>
        </w:rPr>
        <w:t xml:space="preserve">, Jason </w:t>
      </w:r>
      <w:proofErr w:type="spellStart"/>
      <w:r w:rsidRPr="00296140">
        <w:rPr>
          <w:rFonts w:ascii="Times New Roman" w:hAnsi="Times New Roman"/>
          <w:sz w:val="24"/>
          <w:szCs w:val="24"/>
        </w:rPr>
        <w:t>Kanov</w:t>
      </w:r>
      <w:proofErr w:type="spellEnd"/>
      <w:r w:rsidRPr="00296140">
        <w:rPr>
          <w:rFonts w:ascii="Times New Roman" w:hAnsi="Times New Roman"/>
          <w:sz w:val="24"/>
          <w:szCs w:val="24"/>
        </w:rPr>
        <w:t xml:space="preserve">, Jane Dutton, Monica </w:t>
      </w:r>
      <w:proofErr w:type="spellStart"/>
      <w:r w:rsidRPr="00296140">
        <w:rPr>
          <w:rFonts w:ascii="Times New Roman" w:hAnsi="Times New Roman"/>
          <w:sz w:val="24"/>
          <w:szCs w:val="24"/>
        </w:rPr>
        <w:t>Worline</w:t>
      </w:r>
      <w:proofErr w:type="spellEnd"/>
      <w:r w:rsidRPr="00296140">
        <w:rPr>
          <w:rFonts w:ascii="Times New Roman" w:hAnsi="Times New Roman"/>
          <w:sz w:val="24"/>
          <w:szCs w:val="24"/>
        </w:rPr>
        <w:t xml:space="preserve">, and Sally </w:t>
      </w:r>
      <w:proofErr w:type="spellStart"/>
      <w:r w:rsidRPr="00296140">
        <w:rPr>
          <w:rFonts w:ascii="Times New Roman" w:hAnsi="Times New Roman"/>
          <w:sz w:val="24"/>
          <w:szCs w:val="24"/>
        </w:rPr>
        <w:t>Maitlis</w:t>
      </w:r>
      <w:proofErr w:type="spellEnd"/>
      <w:r w:rsidRPr="00296140">
        <w:rPr>
          <w:rFonts w:ascii="Times New Roman" w:hAnsi="Times New Roman"/>
          <w:sz w:val="24"/>
          <w:szCs w:val="24"/>
        </w:rPr>
        <w:t>. 2011. “Compassion Revealed: What We Know about Compassion at Work (</w:t>
      </w:r>
      <w:proofErr w:type="gramStart"/>
      <w:r w:rsidRPr="00296140">
        <w:rPr>
          <w:rFonts w:ascii="Times New Roman" w:hAnsi="Times New Roman"/>
          <w:sz w:val="24"/>
          <w:szCs w:val="24"/>
        </w:rPr>
        <w:t>an</w:t>
      </w:r>
      <w:proofErr w:type="gramEnd"/>
      <w:r w:rsidRPr="00296140">
        <w:rPr>
          <w:rFonts w:ascii="Times New Roman" w:hAnsi="Times New Roman"/>
          <w:sz w:val="24"/>
          <w:szCs w:val="24"/>
        </w:rPr>
        <w:t xml:space="preserve"> Where We Need to Know More).” In </w:t>
      </w:r>
      <w:r w:rsidRPr="00296140">
        <w:rPr>
          <w:rFonts w:ascii="Times New Roman" w:hAnsi="Times New Roman"/>
          <w:i/>
          <w:sz w:val="24"/>
          <w:szCs w:val="24"/>
        </w:rPr>
        <w:t>The Oxford Handbook of Positive Organizational Scholarship</w:t>
      </w:r>
      <w:r w:rsidRPr="00296140">
        <w:rPr>
          <w:rFonts w:ascii="Times New Roman" w:hAnsi="Times New Roman"/>
          <w:sz w:val="24"/>
          <w:szCs w:val="24"/>
        </w:rPr>
        <w:t xml:space="preserve">, ed. Kim Cameron and Gretchen </w:t>
      </w:r>
      <w:proofErr w:type="spellStart"/>
      <w:r w:rsidRPr="00296140">
        <w:rPr>
          <w:rFonts w:ascii="Times New Roman" w:hAnsi="Times New Roman"/>
          <w:sz w:val="24"/>
          <w:szCs w:val="24"/>
        </w:rPr>
        <w:t>Spreitzer</w:t>
      </w:r>
      <w:proofErr w:type="spellEnd"/>
      <w:r w:rsidRPr="00296140">
        <w:rPr>
          <w:rFonts w:ascii="Times New Roman" w:hAnsi="Times New Roman"/>
          <w:sz w:val="24"/>
          <w:szCs w:val="24"/>
        </w:rPr>
        <w:t xml:space="preserve">, 273-87. Oxford: Oxford University Press. </w:t>
      </w:r>
    </w:p>
    <w:p w:rsidR="009B02A6" w:rsidRPr="00296140" w:rsidRDefault="009B02A6" w:rsidP="00B80AAD">
      <w:pPr>
        <w:spacing w:after="0" w:line="240" w:lineRule="auto"/>
        <w:rPr>
          <w:rFonts w:ascii="Times New Roman" w:hAnsi="Times New Roman"/>
          <w:sz w:val="24"/>
          <w:szCs w:val="24"/>
        </w:rPr>
      </w:pPr>
      <w:r w:rsidRPr="00296140">
        <w:rPr>
          <w:rFonts w:ascii="Times New Roman" w:hAnsi="Times New Roman"/>
          <w:sz w:val="24"/>
          <w:szCs w:val="24"/>
        </w:rPr>
        <w:t xml:space="preserve">McNaughton, David and Eve Gerrard. 2014. “Forgiveness and Forgivingness.” In </w:t>
      </w:r>
      <w:r w:rsidRPr="00296140">
        <w:rPr>
          <w:rFonts w:ascii="Times New Roman" w:hAnsi="Times New Roman"/>
          <w:i/>
          <w:sz w:val="24"/>
          <w:szCs w:val="24"/>
        </w:rPr>
        <w:t>The Handbook of Virtue Ethics</w:t>
      </w:r>
      <w:r w:rsidRPr="00296140">
        <w:rPr>
          <w:rFonts w:ascii="Times New Roman" w:hAnsi="Times New Roman"/>
          <w:sz w:val="24"/>
          <w:szCs w:val="24"/>
        </w:rPr>
        <w:t xml:space="preserve">, ed. Stan van </w:t>
      </w:r>
      <w:proofErr w:type="spellStart"/>
      <w:r w:rsidRPr="00296140">
        <w:rPr>
          <w:rFonts w:ascii="Times New Roman" w:hAnsi="Times New Roman"/>
          <w:sz w:val="24"/>
          <w:szCs w:val="24"/>
        </w:rPr>
        <w:t>Hooft</w:t>
      </w:r>
      <w:proofErr w:type="spellEnd"/>
      <w:r w:rsidRPr="00296140">
        <w:rPr>
          <w:rFonts w:ascii="Times New Roman" w:hAnsi="Times New Roman"/>
          <w:sz w:val="24"/>
          <w:szCs w:val="24"/>
        </w:rPr>
        <w:t xml:space="preserve"> and </w:t>
      </w:r>
      <w:proofErr w:type="spellStart"/>
      <w:r w:rsidRPr="00296140">
        <w:rPr>
          <w:rFonts w:ascii="Times New Roman" w:hAnsi="Times New Roman"/>
          <w:sz w:val="24"/>
          <w:szCs w:val="24"/>
        </w:rPr>
        <w:t>Nafsika</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Athanassoulis</w:t>
      </w:r>
      <w:proofErr w:type="spellEnd"/>
      <w:r w:rsidRPr="00296140">
        <w:rPr>
          <w:rFonts w:ascii="Times New Roman" w:hAnsi="Times New Roman"/>
          <w:sz w:val="24"/>
          <w:szCs w:val="24"/>
        </w:rPr>
        <w:t>. Acumen.</w:t>
      </w:r>
    </w:p>
    <w:p w:rsidR="009B02A6" w:rsidRPr="00296140" w:rsidRDefault="009B02A6" w:rsidP="00B80AAD">
      <w:pPr>
        <w:spacing w:after="0" w:line="240" w:lineRule="auto"/>
        <w:rPr>
          <w:rFonts w:ascii="Times New Roman" w:hAnsi="Times New Roman"/>
          <w:sz w:val="24"/>
          <w:szCs w:val="24"/>
        </w:rPr>
      </w:pPr>
    </w:p>
    <w:p w:rsidR="009B02A6" w:rsidRPr="00296140" w:rsidRDefault="009B02A6" w:rsidP="00B80AAD">
      <w:pPr>
        <w:rPr>
          <w:rFonts w:ascii="Times New Roman" w:hAnsi="Times New Roman"/>
          <w:sz w:val="24"/>
          <w:szCs w:val="24"/>
        </w:rPr>
      </w:pPr>
      <w:proofErr w:type="spellStart"/>
      <w:r w:rsidRPr="00296140">
        <w:rPr>
          <w:rFonts w:ascii="Times New Roman" w:hAnsi="Times New Roman"/>
          <w:sz w:val="24"/>
          <w:szCs w:val="24"/>
        </w:rPr>
        <w:t>McVay</w:t>
      </w:r>
      <w:proofErr w:type="spellEnd"/>
      <w:r w:rsidRPr="00296140">
        <w:rPr>
          <w:rFonts w:ascii="Times New Roman" w:hAnsi="Times New Roman"/>
          <w:sz w:val="24"/>
          <w:szCs w:val="24"/>
        </w:rPr>
        <w:t xml:space="preserve">, John K. 2000. “The Human Body as Social and Political Metaphor in Stoic Literature and Early Christian Writers.” </w:t>
      </w:r>
      <w:r w:rsidRPr="00296140">
        <w:rPr>
          <w:rFonts w:ascii="Times New Roman" w:hAnsi="Times New Roman"/>
          <w:i/>
          <w:sz w:val="24"/>
          <w:szCs w:val="24"/>
        </w:rPr>
        <w:t xml:space="preserve">Bulletin of the American Society of </w:t>
      </w:r>
      <w:proofErr w:type="spellStart"/>
      <w:r w:rsidRPr="00296140">
        <w:rPr>
          <w:rFonts w:ascii="Times New Roman" w:hAnsi="Times New Roman"/>
          <w:i/>
          <w:sz w:val="24"/>
          <w:szCs w:val="24"/>
        </w:rPr>
        <w:t>Papyrologists</w:t>
      </w:r>
      <w:proofErr w:type="spellEnd"/>
      <w:r w:rsidRPr="00296140">
        <w:rPr>
          <w:rFonts w:ascii="Times New Roman" w:hAnsi="Times New Roman"/>
          <w:i/>
          <w:sz w:val="24"/>
          <w:szCs w:val="24"/>
        </w:rPr>
        <w:t xml:space="preserve"> </w:t>
      </w:r>
      <w:r w:rsidRPr="00296140">
        <w:rPr>
          <w:rFonts w:ascii="Times New Roman" w:hAnsi="Times New Roman"/>
          <w:sz w:val="24"/>
          <w:szCs w:val="24"/>
        </w:rPr>
        <w:t>37: 135-147.</w:t>
      </w:r>
    </w:p>
    <w:p w:rsidR="009B02A6" w:rsidRPr="00296140" w:rsidRDefault="009B02A6" w:rsidP="00B80AAD">
      <w:pPr>
        <w:rPr>
          <w:rFonts w:ascii="Times New Roman" w:hAnsi="Times New Roman"/>
          <w:sz w:val="24"/>
          <w:szCs w:val="24"/>
        </w:rPr>
      </w:pPr>
      <w:r w:rsidRPr="00296140">
        <w:rPr>
          <w:rFonts w:ascii="Times New Roman" w:hAnsi="Times New Roman"/>
          <w:sz w:val="24"/>
          <w:szCs w:val="24"/>
        </w:rPr>
        <w:t xml:space="preserve">Miller, Christian and Angela </w:t>
      </w:r>
      <w:proofErr w:type="spellStart"/>
      <w:r w:rsidRPr="00296140">
        <w:rPr>
          <w:rFonts w:ascii="Times New Roman" w:hAnsi="Times New Roman"/>
          <w:sz w:val="24"/>
          <w:szCs w:val="24"/>
        </w:rPr>
        <w:t>Knoble</w:t>
      </w:r>
      <w:proofErr w:type="spellEnd"/>
      <w:r w:rsidRPr="00296140">
        <w:rPr>
          <w:rFonts w:ascii="Times New Roman" w:hAnsi="Times New Roman"/>
          <w:sz w:val="24"/>
          <w:szCs w:val="24"/>
        </w:rPr>
        <w:t xml:space="preserve">. 2015. “Some Foundational Questions about Character.” In </w:t>
      </w:r>
      <w:r w:rsidRPr="00296140">
        <w:rPr>
          <w:rFonts w:ascii="Times New Roman" w:hAnsi="Times New Roman"/>
          <w:i/>
          <w:sz w:val="24"/>
          <w:szCs w:val="24"/>
        </w:rPr>
        <w:t>Character: New Directions from Philosophy, Psychology, and Theology</w:t>
      </w:r>
      <w:r w:rsidRPr="00296140">
        <w:rPr>
          <w:rFonts w:ascii="Times New Roman" w:hAnsi="Times New Roman"/>
          <w:sz w:val="24"/>
          <w:szCs w:val="24"/>
        </w:rPr>
        <w:t>, ed. Christian Miller, 19-40.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Mission-Shaped Church. 2004. </w:t>
      </w:r>
      <w:r w:rsidRPr="00296140">
        <w:rPr>
          <w:rStyle w:val="pubinfo"/>
          <w:rFonts w:ascii="Times New Roman" w:hAnsi="Times New Roman"/>
          <w:i/>
          <w:sz w:val="24"/>
          <w:szCs w:val="24"/>
          <w:shd w:val="clear" w:color="auto" w:fill="FFFFFF"/>
        </w:rPr>
        <w:t>Mission-Shaped Church: Church Planting and Flesh Expressions of Church in a Changing Context</w:t>
      </w:r>
      <w:r w:rsidRPr="00296140">
        <w:rPr>
          <w:rStyle w:val="pubinfo"/>
          <w:rFonts w:ascii="Times New Roman" w:hAnsi="Times New Roman"/>
          <w:sz w:val="24"/>
          <w:szCs w:val="24"/>
          <w:shd w:val="clear" w:color="auto" w:fill="FFFFFF"/>
        </w:rPr>
        <w:t>. London: Church House Publishing.</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lastRenderedPageBreak/>
        <w:t xml:space="preserve">Oakes, Penelope, Alexander Haslam, and John Turner. 1994. </w:t>
      </w:r>
      <w:r w:rsidRPr="00296140">
        <w:rPr>
          <w:rFonts w:ascii="Times New Roman" w:hAnsi="Times New Roman"/>
          <w:i/>
          <w:sz w:val="24"/>
          <w:szCs w:val="24"/>
        </w:rPr>
        <w:t>Stereotyping and Social Reality</w:t>
      </w:r>
      <w:r w:rsidRPr="00296140">
        <w:rPr>
          <w:rFonts w:ascii="Times New Roman" w:hAnsi="Times New Roman"/>
          <w:sz w:val="24"/>
          <w:szCs w:val="24"/>
        </w:rPr>
        <w:t>. Oxford: Blackwell.</w:t>
      </w: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Platow</w:t>
      </w:r>
      <w:proofErr w:type="spellEnd"/>
      <w:r w:rsidRPr="00296140">
        <w:rPr>
          <w:rFonts w:ascii="Times New Roman" w:hAnsi="Times New Roman"/>
          <w:sz w:val="24"/>
          <w:szCs w:val="24"/>
        </w:rPr>
        <w:t xml:space="preserve">, Michael, John Hunter, Alexander </w:t>
      </w:r>
      <w:proofErr w:type="spellStart"/>
      <w:r w:rsidRPr="00296140">
        <w:rPr>
          <w:rFonts w:ascii="Times New Roman" w:hAnsi="Times New Roman"/>
          <w:sz w:val="24"/>
          <w:szCs w:val="24"/>
        </w:rPr>
        <w:t>Haslam</w:t>
      </w:r>
      <w:proofErr w:type="spellEnd"/>
      <w:r w:rsidRPr="00296140">
        <w:rPr>
          <w:rFonts w:ascii="Times New Roman" w:hAnsi="Times New Roman"/>
          <w:sz w:val="24"/>
          <w:szCs w:val="24"/>
        </w:rPr>
        <w:t xml:space="preserve">, and Stephen </w:t>
      </w:r>
      <w:proofErr w:type="spellStart"/>
      <w:r w:rsidRPr="00296140">
        <w:rPr>
          <w:rFonts w:ascii="Times New Roman" w:hAnsi="Times New Roman"/>
          <w:sz w:val="24"/>
          <w:szCs w:val="24"/>
        </w:rPr>
        <w:t>Reicher</w:t>
      </w:r>
      <w:proofErr w:type="spellEnd"/>
      <w:r w:rsidRPr="00296140">
        <w:rPr>
          <w:rFonts w:ascii="Times New Roman" w:hAnsi="Times New Roman"/>
          <w:sz w:val="24"/>
          <w:szCs w:val="24"/>
        </w:rPr>
        <w:t xml:space="preserve">. 2015. “Reflections on </w:t>
      </w:r>
      <w:proofErr w:type="spellStart"/>
      <w:r w:rsidRPr="00296140">
        <w:rPr>
          <w:rFonts w:ascii="Times New Roman" w:hAnsi="Times New Roman"/>
          <w:sz w:val="24"/>
          <w:szCs w:val="24"/>
        </w:rPr>
        <w:t>Muzafer</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Sherif’s</w:t>
      </w:r>
      <w:proofErr w:type="spellEnd"/>
      <w:r w:rsidRPr="00296140">
        <w:rPr>
          <w:rFonts w:ascii="Times New Roman" w:hAnsi="Times New Roman"/>
          <w:sz w:val="24"/>
          <w:szCs w:val="24"/>
        </w:rPr>
        <w:t xml:space="preserve"> Legacy in Social Identity and Self-Categorization Theories.” In </w:t>
      </w:r>
      <w:r w:rsidRPr="00296140">
        <w:rPr>
          <w:rFonts w:ascii="Times New Roman" w:hAnsi="Times New Roman"/>
          <w:i/>
          <w:sz w:val="24"/>
          <w:szCs w:val="24"/>
        </w:rPr>
        <w:t xml:space="preserve">Norms, Groups, Conflict, and Social Change: Rediscovering </w:t>
      </w:r>
      <w:proofErr w:type="spellStart"/>
      <w:r w:rsidRPr="00296140">
        <w:rPr>
          <w:rFonts w:ascii="Times New Roman" w:hAnsi="Times New Roman"/>
          <w:i/>
          <w:sz w:val="24"/>
          <w:szCs w:val="24"/>
        </w:rPr>
        <w:t>Muzafer</w:t>
      </w:r>
      <w:proofErr w:type="spellEnd"/>
      <w:r w:rsidRPr="00296140">
        <w:rPr>
          <w:rFonts w:ascii="Times New Roman" w:hAnsi="Times New Roman"/>
          <w:i/>
          <w:sz w:val="24"/>
          <w:szCs w:val="24"/>
        </w:rPr>
        <w:t xml:space="preserve"> </w:t>
      </w:r>
      <w:proofErr w:type="spellStart"/>
      <w:r w:rsidRPr="00296140">
        <w:rPr>
          <w:rFonts w:ascii="Times New Roman" w:hAnsi="Times New Roman"/>
          <w:i/>
          <w:sz w:val="24"/>
          <w:szCs w:val="24"/>
        </w:rPr>
        <w:t>Sherif’s</w:t>
      </w:r>
      <w:proofErr w:type="spellEnd"/>
      <w:r w:rsidRPr="00296140">
        <w:rPr>
          <w:rFonts w:ascii="Times New Roman" w:hAnsi="Times New Roman"/>
          <w:i/>
          <w:sz w:val="24"/>
          <w:szCs w:val="24"/>
        </w:rPr>
        <w:t xml:space="preserve"> Psychology</w:t>
      </w:r>
      <w:r w:rsidRPr="00296140">
        <w:rPr>
          <w:rFonts w:ascii="Times New Roman" w:hAnsi="Times New Roman"/>
          <w:sz w:val="24"/>
          <w:szCs w:val="24"/>
        </w:rPr>
        <w:t xml:space="preserve">, ed. </w:t>
      </w:r>
      <w:proofErr w:type="spellStart"/>
      <w:r w:rsidRPr="00296140">
        <w:rPr>
          <w:rFonts w:ascii="Times New Roman" w:hAnsi="Times New Roman"/>
          <w:sz w:val="24"/>
          <w:szCs w:val="24"/>
        </w:rPr>
        <w:t>Ayfer</w:t>
      </w:r>
      <w:proofErr w:type="spellEnd"/>
      <w:r w:rsidRPr="00296140">
        <w:rPr>
          <w:rFonts w:ascii="Times New Roman" w:hAnsi="Times New Roman"/>
          <w:sz w:val="24"/>
          <w:szCs w:val="24"/>
        </w:rPr>
        <w:t xml:space="preserve"> Dost-</w:t>
      </w:r>
      <w:proofErr w:type="spellStart"/>
      <w:r w:rsidRPr="00296140">
        <w:rPr>
          <w:rFonts w:ascii="Times New Roman" w:hAnsi="Times New Roman"/>
          <w:sz w:val="24"/>
          <w:szCs w:val="24"/>
        </w:rPr>
        <w:t>Gozkan</w:t>
      </w:r>
      <w:proofErr w:type="spellEnd"/>
      <w:r w:rsidRPr="00296140">
        <w:rPr>
          <w:rFonts w:ascii="Times New Roman" w:hAnsi="Times New Roman"/>
          <w:sz w:val="24"/>
          <w:szCs w:val="24"/>
        </w:rPr>
        <w:t xml:space="preserve"> and </w:t>
      </w:r>
      <w:proofErr w:type="spellStart"/>
      <w:r w:rsidRPr="00296140">
        <w:rPr>
          <w:rFonts w:ascii="Times New Roman" w:hAnsi="Times New Roman"/>
          <w:sz w:val="24"/>
          <w:szCs w:val="24"/>
        </w:rPr>
        <w:t>Doga</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Sonmez</w:t>
      </w:r>
      <w:proofErr w:type="spellEnd"/>
      <w:r w:rsidRPr="00296140">
        <w:rPr>
          <w:rFonts w:ascii="Times New Roman" w:hAnsi="Times New Roman"/>
          <w:sz w:val="24"/>
          <w:szCs w:val="24"/>
        </w:rPr>
        <w:t xml:space="preserve"> Keith, 275-305. New York: Routledge. </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Powley, Edward. 2013. “The Process and Mechanisms of Organizational Healing.” </w:t>
      </w:r>
      <w:r w:rsidRPr="00296140">
        <w:rPr>
          <w:rFonts w:ascii="Times New Roman" w:hAnsi="Times New Roman"/>
          <w:i/>
          <w:sz w:val="24"/>
          <w:szCs w:val="24"/>
        </w:rPr>
        <w:t>The Journal of Applied Behavioral Science</w:t>
      </w:r>
      <w:r w:rsidRPr="00296140">
        <w:rPr>
          <w:rFonts w:ascii="Times New Roman" w:hAnsi="Times New Roman"/>
          <w:sz w:val="24"/>
          <w:szCs w:val="24"/>
        </w:rPr>
        <w:t xml:space="preserve"> 49, 1: 42-68.</w:t>
      </w:r>
    </w:p>
    <w:p w:rsidR="009B02A6" w:rsidRPr="00296140" w:rsidRDefault="009B02A6" w:rsidP="00B80AAD">
      <w:pPr>
        <w:spacing w:after="0" w:line="240" w:lineRule="auto"/>
        <w:rPr>
          <w:rFonts w:ascii="Times New Roman" w:hAnsi="Times New Roman"/>
          <w:sz w:val="24"/>
          <w:szCs w:val="24"/>
        </w:rPr>
      </w:pPr>
      <w:r w:rsidRPr="00296140">
        <w:rPr>
          <w:rFonts w:ascii="Times New Roman" w:hAnsi="Times New Roman"/>
          <w:sz w:val="24"/>
          <w:szCs w:val="24"/>
        </w:rPr>
        <w:t xml:space="preserve">Roberts, Robert. 1995. “Forgivingness.” </w:t>
      </w:r>
      <w:r w:rsidRPr="00296140">
        <w:rPr>
          <w:rFonts w:ascii="Times New Roman" w:hAnsi="Times New Roman"/>
          <w:i/>
          <w:sz w:val="24"/>
          <w:szCs w:val="24"/>
        </w:rPr>
        <w:t>American Philosophical Quarterly</w:t>
      </w:r>
      <w:r w:rsidRPr="00296140">
        <w:rPr>
          <w:rFonts w:ascii="Times New Roman" w:hAnsi="Times New Roman"/>
          <w:sz w:val="24"/>
          <w:szCs w:val="24"/>
        </w:rPr>
        <w:t xml:space="preserve"> 32, 4: 289-306.</w:t>
      </w:r>
    </w:p>
    <w:p w:rsidR="009B02A6" w:rsidRPr="00296140" w:rsidRDefault="009B02A6" w:rsidP="00B80AAD">
      <w:pPr>
        <w:spacing w:after="0" w:line="240" w:lineRule="auto"/>
        <w:rPr>
          <w:rFonts w:ascii="Times New Roman" w:hAnsi="Times New Roman"/>
          <w:sz w:val="24"/>
          <w:szCs w:val="24"/>
        </w:rPr>
      </w:pP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Ross, Cathy. 2017. “Mission.” </w:t>
      </w:r>
      <w:r w:rsidRPr="00296140">
        <w:rPr>
          <w:rStyle w:val="pubinfo"/>
          <w:rFonts w:ascii="Times New Roman" w:hAnsi="Times New Roman"/>
          <w:i/>
          <w:sz w:val="24"/>
          <w:szCs w:val="24"/>
          <w:shd w:val="clear" w:color="auto" w:fill="FFFFFF"/>
        </w:rPr>
        <w:t>The Oxford Handbook of Anglican Studies</w:t>
      </w:r>
      <w:r w:rsidRPr="00296140">
        <w:rPr>
          <w:rStyle w:val="pubinfo"/>
          <w:rFonts w:ascii="Times New Roman" w:hAnsi="Times New Roman"/>
          <w:sz w:val="24"/>
          <w:szCs w:val="24"/>
          <w:shd w:val="clear" w:color="auto" w:fill="FFFFFF"/>
        </w:rPr>
        <w:t>, ed. Mark Chapman et al., 504-14. Oxford University Press.</w:t>
      </w:r>
    </w:p>
    <w:p w:rsidR="009B02A6" w:rsidRPr="00296140" w:rsidRDefault="009B02A6" w:rsidP="00B80AAD">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Default="009B02A6" w:rsidP="009B02A6">
      <w:pPr>
        <w:autoSpaceDE w:val="0"/>
        <w:autoSpaceDN w:val="0"/>
        <w:adjustRightInd w:val="0"/>
        <w:spacing w:after="0" w:line="240" w:lineRule="auto"/>
        <w:rPr>
          <w:rStyle w:val="pubinfo"/>
          <w:rFonts w:ascii="Times New Roman" w:hAnsi="Times New Roman"/>
          <w:sz w:val="24"/>
          <w:szCs w:val="24"/>
          <w:shd w:val="clear" w:color="auto" w:fill="FFFFFF"/>
        </w:rPr>
      </w:pPr>
      <w:r w:rsidRPr="00296140">
        <w:rPr>
          <w:rStyle w:val="pubinfo"/>
          <w:rFonts w:ascii="Times New Roman" w:hAnsi="Times New Roman"/>
          <w:sz w:val="24"/>
          <w:szCs w:val="24"/>
          <w:shd w:val="clear" w:color="auto" w:fill="FFFFFF"/>
        </w:rPr>
        <w:t xml:space="preserve">Savage, Sarah. 2014. Review of </w:t>
      </w:r>
      <w:proofErr w:type="gramStart"/>
      <w:r w:rsidRPr="00296140">
        <w:rPr>
          <w:rStyle w:val="pubinfo"/>
          <w:rFonts w:ascii="Times New Roman" w:hAnsi="Times New Roman"/>
          <w:i/>
          <w:sz w:val="24"/>
          <w:szCs w:val="24"/>
          <w:shd w:val="clear" w:color="auto" w:fill="FFFFFF"/>
        </w:rPr>
        <w:t>The</w:t>
      </w:r>
      <w:proofErr w:type="gramEnd"/>
      <w:r w:rsidRPr="00296140">
        <w:rPr>
          <w:rStyle w:val="pubinfo"/>
          <w:rFonts w:ascii="Times New Roman" w:hAnsi="Times New Roman"/>
          <w:i/>
          <w:sz w:val="24"/>
          <w:szCs w:val="24"/>
          <w:shd w:val="clear" w:color="auto" w:fill="FFFFFF"/>
        </w:rPr>
        <w:t xml:space="preserve"> Physical Nature of the Christian Life</w:t>
      </w:r>
      <w:r w:rsidRPr="00296140">
        <w:rPr>
          <w:rStyle w:val="pubinfo"/>
          <w:rFonts w:ascii="Times New Roman" w:hAnsi="Times New Roman"/>
          <w:sz w:val="24"/>
          <w:szCs w:val="24"/>
          <w:shd w:val="clear" w:color="auto" w:fill="FFFFFF"/>
        </w:rPr>
        <w:t xml:space="preserve"> by Warren Brown and Brad Strawn. </w:t>
      </w:r>
      <w:r w:rsidRPr="00296140">
        <w:rPr>
          <w:rStyle w:val="pubinfo"/>
          <w:rFonts w:ascii="Times New Roman" w:hAnsi="Times New Roman"/>
          <w:i/>
          <w:sz w:val="24"/>
          <w:szCs w:val="24"/>
          <w:shd w:val="clear" w:color="auto" w:fill="FFFFFF"/>
        </w:rPr>
        <w:t>Theology</w:t>
      </w:r>
      <w:r w:rsidRPr="00296140">
        <w:rPr>
          <w:rStyle w:val="pubinfo"/>
          <w:rFonts w:ascii="Times New Roman" w:hAnsi="Times New Roman"/>
          <w:sz w:val="24"/>
          <w:szCs w:val="24"/>
          <w:shd w:val="clear" w:color="auto" w:fill="FFFFFF"/>
        </w:rPr>
        <w:t xml:space="preserve"> 117, 4.</w:t>
      </w:r>
    </w:p>
    <w:p w:rsidR="00E5755C" w:rsidRPr="00296140" w:rsidRDefault="00E5755C" w:rsidP="009B02A6">
      <w:pPr>
        <w:autoSpaceDE w:val="0"/>
        <w:autoSpaceDN w:val="0"/>
        <w:adjustRightInd w:val="0"/>
        <w:spacing w:after="0" w:line="240" w:lineRule="auto"/>
        <w:rPr>
          <w:rStyle w:val="pubinfo"/>
          <w:rFonts w:ascii="Times New Roman" w:hAnsi="Times New Roman"/>
          <w:sz w:val="24"/>
          <w:szCs w:val="24"/>
          <w:shd w:val="clear" w:color="auto" w:fill="FFFFFF"/>
        </w:rPr>
      </w:pP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Sherif</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Muzafer</w:t>
      </w:r>
      <w:proofErr w:type="spellEnd"/>
      <w:r w:rsidRPr="00296140">
        <w:rPr>
          <w:rFonts w:ascii="Times New Roman" w:hAnsi="Times New Roman"/>
          <w:sz w:val="24"/>
          <w:szCs w:val="24"/>
        </w:rPr>
        <w:t xml:space="preserve"> and Carolyn </w:t>
      </w:r>
      <w:proofErr w:type="spellStart"/>
      <w:r w:rsidRPr="00296140">
        <w:rPr>
          <w:rFonts w:ascii="Times New Roman" w:hAnsi="Times New Roman"/>
          <w:sz w:val="24"/>
          <w:szCs w:val="24"/>
        </w:rPr>
        <w:t>Sherif</w:t>
      </w:r>
      <w:proofErr w:type="spellEnd"/>
      <w:r w:rsidRPr="00296140">
        <w:rPr>
          <w:rFonts w:ascii="Times New Roman" w:hAnsi="Times New Roman"/>
          <w:sz w:val="24"/>
          <w:szCs w:val="24"/>
        </w:rPr>
        <w:t xml:space="preserve">. 1964. </w:t>
      </w:r>
      <w:r w:rsidRPr="00296140">
        <w:rPr>
          <w:rFonts w:ascii="Times New Roman" w:hAnsi="Times New Roman"/>
          <w:i/>
          <w:sz w:val="24"/>
          <w:szCs w:val="24"/>
        </w:rPr>
        <w:t>Reference Groups: Exploration into Conformity and Deviation of Adolescents</w:t>
      </w:r>
      <w:r w:rsidRPr="00296140">
        <w:rPr>
          <w:rFonts w:ascii="Times New Roman" w:hAnsi="Times New Roman"/>
          <w:sz w:val="24"/>
          <w:szCs w:val="24"/>
        </w:rPr>
        <w:t>. New York: Harper &amp; Row.</w:t>
      </w: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Sherif</w:t>
      </w:r>
      <w:proofErr w:type="spellEnd"/>
      <w:r w:rsidRPr="00296140">
        <w:rPr>
          <w:rFonts w:ascii="Times New Roman" w:hAnsi="Times New Roman"/>
          <w:sz w:val="24"/>
          <w:szCs w:val="24"/>
        </w:rPr>
        <w:t xml:space="preserve">, </w:t>
      </w:r>
      <w:proofErr w:type="spellStart"/>
      <w:r w:rsidRPr="00296140">
        <w:rPr>
          <w:rFonts w:ascii="Times New Roman" w:hAnsi="Times New Roman"/>
          <w:sz w:val="24"/>
          <w:szCs w:val="24"/>
        </w:rPr>
        <w:t>Muzafer</w:t>
      </w:r>
      <w:proofErr w:type="spellEnd"/>
      <w:r w:rsidRPr="00296140">
        <w:rPr>
          <w:rFonts w:ascii="Times New Roman" w:hAnsi="Times New Roman"/>
          <w:sz w:val="24"/>
          <w:szCs w:val="24"/>
        </w:rPr>
        <w:t xml:space="preserve">. 1935. </w:t>
      </w:r>
      <w:r w:rsidRPr="00296140">
        <w:rPr>
          <w:rFonts w:ascii="Times New Roman" w:hAnsi="Times New Roman"/>
          <w:i/>
          <w:sz w:val="24"/>
          <w:szCs w:val="24"/>
        </w:rPr>
        <w:t>A Study of Some Social Factors in Perception</w:t>
      </w:r>
      <w:r w:rsidRPr="00296140">
        <w:rPr>
          <w:rFonts w:ascii="Times New Roman" w:hAnsi="Times New Roman"/>
          <w:sz w:val="24"/>
          <w:szCs w:val="24"/>
        </w:rPr>
        <w:t>. New York: Archives of Psychology.</w:t>
      </w:r>
    </w:p>
    <w:p w:rsidR="009B02A6" w:rsidRPr="00296140" w:rsidRDefault="009B02A6" w:rsidP="009B02A6">
      <w:pPr>
        <w:rPr>
          <w:rFonts w:ascii="Times New Roman" w:hAnsi="Times New Roman"/>
          <w:sz w:val="24"/>
          <w:szCs w:val="24"/>
        </w:rPr>
      </w:pPr>
      <w:proofErr w:type="spellStart"/>
      <w:r w:rsidRPr="00296140">
        <w:rPr>
          <w:rFonts w:ascii="Times New Roman" w:hAnsi="Times New Roman"/>
          <w:sz w:val="24"/>
          <w:szCs w:val="24"/>
        </w:rPr>
        <w:t>Spreitzer</w:t>
      </w:r>
      <w:proofErr w:type="spellEnd"/>
      <w:r w:rsidRPr="00296140">
        <w:rPr>
          <w:rFonts w:ascii="Times New Roman" w:hAnsi="Times New Roman"/>
          <w:sz w:val="24"/>
          <w:szCs w:val="24"/>
        </w:rPr>
        <w:t xml:space="preserve">, Gretchen and Kim Cameron. 2011. “A Path Forward: Assessing Progress an Exploring Core Questions for the Future of Positive Organizational Scholarship.” In </w:t>
      </w:r>
      <w:r w:rsidRPr="00296140">
        <w:rPr>
          <w:rFonts w:ascii="Times New Roman" w:hAnsi="Times New Roman"/>
          <w:i/>
          <w:sz w:val="24"/>
          <w:szCs w:val="24"/>
        </w:rPr>
        <w:t>The Oxford Handbook of Positive Organizational Scholarship</w:t>
      </w:r>
      <w:r w:rsidRPr="00296140">
        <w:rPr>
          <w:rFonts w:ascii="Times New Roman" w:hAnsi="Times New Roman"/>
          <w:sz w:val="24"/>
          <w:szCs w:val="24"/>
        </w:rPr>
        <w:t xml:space="preserve">, ed. Kim Cameron and Gretchen </w:t>
      </w:r>
      <w:proofErr w:type="spellStart"/>
      <w:r w:rsidRPr="00296140">
        <w:rPr>
          <w:rFonts w:ascii="Times New Roman" w:hAnsi="Times New Roman"/>
          <w:sz w:val="24"/>
          <w:szCs w:val="24"/>
        </w:rPr>
        <w:t>Spreitzer</w:t>
      </w:r>
      <w:proofErr w:type="spellEnd"/>
      <w:r w:rsidRPr="00296140">
        <w:rPr>
          <w:rFonts w:ascii="Times New Roman" w:hAnsi="Times New Roman"/>
          <w:sz w:val="24"/>
          <w:szCs w:val="24"/>
        </w:rPr>
        <w:t>, 1034-48. Oxford: Oxford University Press.</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Swinton, John and Harriet </w:t>
      </w:r>
      <w:proofErr w:type="spellStart"/>
      <w:r w:rsidRPr="00296140">
        <w:rPr>
          <w:rFonts w:ascii="Times New Roman" w:hAnsi="Times New Roman"/>
          <w:sz w:val="24"/>
          <w:szCs w:val="24"/>
        </w:rPr>
        <w:t>Mowat</w:t>
      </w:r>
      <w:proofErr w:type="spellEnd"/>
      <w:r w:rsidRPr="00296140">
        <w:rPr>
          <w:rFonts w:ascii="Times New Roman" w:hAnsi="Times New Roman"/>
          <w:sz w:val="24"/>
          <w:szCs w:val="24"/>
        </w:rPr>
        <w:t xml:space="preserve">. 2016. </w:t>
      </w:r>
      <w:r w:rsidRPr="00296140">
        <w:rPr>
          <w:rFonts w:ascii="Times New Roman" w:hAnsi="Times New Roman"/>
          <w:i/>
          <w:sz w:val="24"/>
          <w:szCs w:val="24"/>
        </w:rPr>
        <w:t>Practical Theology and Qualitative Research, 2</w:t>
      </w:r>
      <w:r w:rsidRPr="00296140">
        <w:rPr>
          <w:rFonts w:ascii="Times New Roman" w:hAnsi="Times New Roman"/>
          <w:i/>
          <w:sz w:val="24"/>
          <w:szCs w:val="24"/>
          <w:vertAlign w:val="superscript"/>
        </w:rPr>
        <w:t>nd</w:t>
      </w:r>
      <w:r w:rsidRPr="00296140">
        <w:rPr>
          <w:rFonts w:ascii="Times New Roman" w:hAnsi="Times New Roman"/>
          <w:i/>
          <w:sz w:val="24"/>
          <w:szCs w:val="24"/>
        </w:rPr>
        <w:t xml:space="preserve"> rev. ed. </w:t>
      </w:r>
      <w:r w:rsidRPr="00296140">
        <w:rPr>
          <w:rFonts w:ascii="Times New Roman" w:hAnsi="Times New Roman"/>
          <w:sz w:val="24"/>
          <w:szCs w:val="24"/>
        </w:rPr>
        <w:t xml:space="preserve">London: SCM Press. </w:t>
      </w:r>
    </w:p>
    <w:p w:rsidR="009B02A6" w:rsidRPr="00296140" w:rsidRDefault="009B02A6" w:rsidP="009B02A6">
      <w:pPr>
        <w:rPr>
          <w:rFonts w:ascii="Times New Roman" w:hAnsi="Times New Roman"/>
          <w:sz w:val="24"/>
          <w:szCs w:val="24"/>
        </w:rPr>
      </w:pPr>
      <w:r w:rsidRPr="00296140">
        <w:rPr>
          <w:rFonts w:ascii="Times New Roman" w:hAnsi="Times New Roman"/>
          <w:sz w:val="24"/>
          <w:szCs w:val="24"/>
        </w:rPr>
        <w:t xml:space="preserve">Ward, Pete, ed. 2011. </w:t>
      </w:r>
      <w:r w:rsidRPr="00296140">
        <w:rPr>
          <w:rFonts w:ascii="Times New Roman" w:hAnsi="Times New Roman"/>
          <w:i/>
          <w:sz w:val="24"/>
          <w:szCs w:val="24"/>
        </w:rPr>
        <w:t>Perspectives in Ecclesiology and Ethnography</w:t>
      </w:r>
      <w:r w:rsidRPr="00296140">
        <w:rPr>
          <w:rFonts w:ascii="Times New Roman" w:hAnsi="Times New Roman"/>
          <w:sz w:val="24"/>
          <w:szCs w:val="24"/>
        </w:rPr>
        <w:t xml:space="preserve">. Grand Rapids: Eerdmans. </w:t>
      </w:r>
    </w:p>
    <w:p w:rsidR="00B80AAD" w:rsidRPr="00296140" w:rsidRDefault="00B80AAD" w:rsidP="00B80AAD">
      <w:pPr>
        <w:rPr>
          <w:rFonts w:ascii="Times New Roman" w:hAnsi="Times New Roman"/>
          <w:sz w:val="24"/>
          <w:szCs w:val="24"/>
        </w:rPr>
      </w:pPr>
    </w:p>
    <w:p w:rsidR="00B80AAD" w:rsidRPr="00296140" w:rsidRDefault="00B80AAD" w:rsidP="00B80AAD">
      <w:pPr>
        <w:rPr>
          <w:rFonts w:ascii="Times New Roman" w:hAnsi="Times New Roman"/>
          <w:sz w:val="24"/>
          <w:szCs w:val="24"/>
        </w:rPr>
      </w:pPr>
      <w:r w:rsidRPr="00296140">
        <w:rPr>
          <w:rFonts w:ascii="Times New Roman" w:hAnsi="Times New Roman"/>
          <w:sz w:val="24"/>
          <w:szCs w:val="24"/>
        </w:rPr>
        <w:tab/>
      </w:r>
      <w:r w:rsidRPr="00296140">
        <w:rPr>
          <w:rFonts w:ascii="Times New Roman" w:hAnsi="Times New Roman"/>
          <w:sz w:val="24"/>
          <w:szCs w:val="24"/>
        </w:rPr>
        <w:tab/>
        <w:t xml:space="preserve"> </w:t>
      </w:r>
    </w:p>
    <w:p w:rsidR="00251CA4" w:rsidRPr="00296140" w:rsidRDefault="00251CA4"/>
    <w:sectPr w:rsidR="00251CA4" w:rsidRPr="00296140" w:rsidSect="00251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B8" w:rsidRDefault="004232B8" w:rsidP="00F42A1C">
      <w:pPr>
        <w:spacing w:after="0" w:line="240" w:lineRule="auto"/>
      </w:pPr>
      <w:r>
        <w:separator/>
      </w:r>
    </w:p>
  </w:endnote>
  <w:endnote w:type="continuationSeparator" w:id="0">
    <w:p w:rsidR="004232B8" w:rsidRDefault="004232B8" w:rsidP="00F4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95409"/>
      <w:docPartObj>
        <w:docPartGallery w:val="Page Numbers (Bottom of Page)"/>
        <w:docPartUnique/>
      </w:docPartObj>
    </w:sdtPr>
    <w:sdtEndPr>
      <w:rPr>
        <w:noProof/>
      </w:rPr>
    </w:sdtEndPr>
    <w:sdtContent>
      <w:p w:rsidR="002A2410" w:rsidRDefault="00D2153C">
        <w:pPr>
          <w:pStyle w:val="Footer"/>
          <w:jc w:val="center"/>
        </w:pPr>
        <w:r w:rsidRPr="002A2410">
          <w:rPr>
            <w:rFonts w:ascii="Times New Roman" w:hAnsi="Times New Roman"/>
            <w:sz w:val="24"/>
            <w:szCs w:val="24"/>
          </w:rPr>
          <w:fldChar w:fldCharType="begin"/>
        </w:r>
        <w:r w:rsidR="002A2410" w:rsidRPr="002A2410">
          <w:rPr>
            <w:rFonts w:ascii="Times New Roman" w:hAnsi="Times New Roman"/>
            <w:sz w:val="24"/>
            <w:szCs w:val="24"/>
          </w:rPr>
          <w:instrText xml:space="preserve"> PAGE   \* MERGEFORMAT </w:instrText>
        </w:r>
        <w:r w:rsidRPr="002A2410">
          <w:rPr>
            <w:rFonts w:ascii="Times New Roman" w:hAnsi="Times New Roman"/>
            <w:sz w:val="24"/>
            <w:szCs w:val="24"/>
          </w:rPr>
          <w:fldChar w:fldCharType="separate"/>
        </w:r>
        <w:r w:rsidR="00577F10">
          <w:rPr>
            <w:rFonts w:ascii="Times New Roman" w:hAnsi="Times New Roman"/>
            <w:noProof/>
            <w:sz w:val="24"/>
            <w:szCs w:val="24"/>
          </w:rPr>
          <w:t>2</w:t>
        </w:r>
        <w:r w:rsidRPr="002A2410">
          <w:rPr>
            <w:rFonts w:ascii="Times New Roman" w:hAnsi="Times New Roman"/>
            <w:noProof/>
            <w:sz w:val="24"/>
            <w:szCs w:val="24"/>
          </w:rPr>
          <w:fldChar w:fldCharType="end"/>
        </w:r>
      </w:p>
    </w:sdtContent>
  </w:sdt>
  <w:p w:rsidR="002A2410" w:rsidRDefault="002A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B8" w:rsidRDefault="004232B8" w:rsidP="00F42A1C">
      <w:pPr>
        <w:spacing w:after="0" w:line="240" w:lineRule="auto"/>
      </w:pPr>
      <w:r>
        <w:separator/>
      </w:r>
    </w:p>
  </w:footnote>
  <w:footnote w:type="continuationSeparator" w:id="0">
    <w:p w:rsidR="004232B8" w:rsidRDefault="004232B8" w:rsidP="00F42A1C">
      <w:pPr>
        <w:spacing w:after="0" w:line="240" w:lineRule="auto"/>
      </w:pPr>
      <w:r>
        <w:continuationSeparator/>
      </w:r>
    </w:p>
  </w:footnote>
  <w:footnote w:id="1">
    <w:p w:rsidR="00E5755C" w:rsidRPr="00081372" w:rsidRDefault="00E5755C">
      <w:pPr>
        <w:pStyle w:val="FootnoteText"/>
        <w:rPr>
          <w:rFonts w:ascii="Times New Roman" w:hAnsi="Times New Roman"/>
          <w:lang w:val="en-GB"/>
        </w:rPr>
      </w:pPr>
      <w:r w:rsidRPr="00081372">
        <w:rPr>
          <w:rStyle w:val="FootnoteReference"/>
          <w:rFonts w:ascii="Times New Roman" w:hAnsi="Times New Roman"/>
        </w:rPr>
        <w:footnoteRef/>
      </w:r>
      <w:r w:rsidRPr="00081372">
        <w:rPr>
          <w:rFonts w:ascii="Times New Roman" w:hAnsi="Times New Roman"/>
        </w:rPr>
        <w:t xml:space="preserve"> </w:t>
      </w:r>
      <w:r w:rsidRPr="00081372">
        <w:rPr>
          <w:rFonts w:ascii="Times New Roman" w:hAnsi="Times New Roman"/>
          <w:lang w:val="en-GB"/>
        </w:rPr>
        <w:t>Following the approach of Congregational Studies mentioned in section 1.2, we take the local congregation to be the basic unit of study, but we also recognize that the interdisciplinary study we are advocating may have application to broader church bodies, such as synods or diocese. Cf. here (</w:t>
      </w:r>
      <w:proofErr w:type="spellStart"/>
      <w:r w:rsidRPr="00081372">
        <w:rPr>
          <w:rFonts w:ascii="Times New Roman" w:hAnsi="Times New Roman"/>
          <w:lang w:val="en-GB"/>
        </w:rPr>
        <w:t>Haight</w:t>
      </w:r>
      <w:proofErr w:type="spellEnd"/>
      <w:r w:rsidRPr="00081372">
        <w:rPr>
          <w:rFonts w:ascii="Times New Roman" w:hAnsi="Times New Roman"/>
          <w:lang w:val="en-GB"/>
        </w:rPr>
        <w:t xml:space="preserve"> and </w:t>
      </w:r>
      <w:proofErr w:type="spellStart"/>
      <w:r w:rsidRPr="00081372">
        <w:rPr>
          <w:rFonts w:ascii="Times New Roman" w:hAnsi="Times New Roman"/>
          <w:lang w:val="en-GB"/>
        </w:rPr>
        <w:t>Nieman</w:t>
      </w:r>
      <w:proofErr w:type="spellEnd"/>
      <w:r w:rsidRPr="00081372">
        <w:rPr>
          <w:rFonts w:ascii="Times New Roman" w:hAnsi="Times New Roman"/>
          <w:lang w:val="en-GB"/>
        </w:rPr>
        <w:t xml:space="preserve"> 2009).</w:t>
      </w:r>
    </w:p>
  </w:footnote>
  <w:footnote w:id="2">
    <w:p w:rsidR="00E5755C" w:rsidRPr="00E5755C" w:rsidRDefault="00E5755C">
      <w:pPr>
        <w:pStyle w:val="FootnoteText"/>
        <w:rPr>
          <w:rFonts w:ascii="Times New Roman" w:hAnsi="Times New Roman"/>
          <w:lang w:val="en-GB"/>
        </w:rPr>
      </w:pPr>
      <w:r w:rsidRPr="00E5755C">
        <w:rPr>
          <w:rStyle w:val="FootnoteReference"/>
          <w:rFonts w:ascii="Times New Roman" w:hAnsi="Times New Roman"/>
        </w:rPr>
        <w:footnoteRef/>
      </w:r>
      <w:r w:rsidRPr="00E5755C">
        <w:rPr>
          <w:rFonts w:ascii="Times New Roman" w:hAnsi="Times New Roman"/>
        </w:rPr>
        <w:t xml:space="preserve"> </w:t>
      </w:r>
      <w:r w:rsidRPr="00E5755C">
        <w:rPr>
          <w:rFonts w:ascii="Times New Roman" w:hAnsi="Times New Roman"/>
          <w:lang w:val="en-GB"/>
        </w:rPr>
        <w:t xml:space="preserve">We note at the outset that our use of </w:t>
      </w:r>
      <w:r w:rsidR="00F52B51">
        <w:rPr>
          <w:rFonts w:ascii="Times New Roman" w:hAnsi="Times New Roman"/>
          <w:lang w:val="en-GB"/>
        </w:rPr>
        <w:t xml:space="preserve">the language of “inclusiveness” </w:t>
      </w:r>
      <w:r w:rsidRPr="00E5755C">
        <w:rPr>
          <w:rFonts w:ascii="Times New Roman" w:hAnsi="Times New Roman"/>
          <w:lang w:val="en-GB"/>
        </w:rPr>
        <w:t xml:space="preserve">is </w:t>
      </w:r>
      <w:proofErr w:type="spellStart"/>
      <w:r w:rsidRPr="00E5755C">
        <w:rPr>
          <w:rFonts w:ascii="Times New Roman" w:hAnsi="Times New Roman"/>
          <w:lang w:val="en-GB"/>
        </w:rPr>
        <w:t>stipulative</w:t>
      </w:r>
      <w:proofErr w:type="spellEnd"/>
      <w:r w:rsidRPr="00E5755C">
        <w:rPr>
          <w:rFonts w:ascii="Times New Roman" w:hAnsi="Times New Roman"/>
          <w:lang w:val="en-GB"/>
        </w:rPr>
        <w:t>, and that we do not intend to follow precisely other established uses of the language of “inclusiveness” in political or theological discourses</w:t>
      </w:r>
      <w:r w:rsidR="00F52B51">
        <w:rPr>
          <w:rFonts w:ascii="Times New Roman" w:hAnsi="Times New Roman"/>
          <w:lang w:val="en-GB"/>
        </w:rPr>
        <w:t>, though there is some overlap between our usage and established political usage as will become apparent below.</w:t>
      </w:r>
      <w:r w:rsidRPr="00E5755C">
        <w:rPr>
          <w:rFonts w:ascii="Times New Roman" w:hAnsi="Times New Roman"/>
          <w:lang w:val="en-GB"/>
        </w:rPr>
        <w:t xml:space="preserve">  </w:t>
      </w:r>
    </w:p>
  </w:footnote>
  <w:footnote w:id="3">
    <w:p w:rsidR="008D06C3" w:rsidRPr="008D06C3" w:rsidRDefault="008D06C3">
      <w:pPr>
        <w:pStyle w:val="FootnoteText"/>
        <w:rPr>
          <w:rFonts w:ascii="Times New Roman" w:hAnsi="Times New Roman"/>
        </w:rPr>
      </w:pPr>
      <w:r w:rsidRPr="008D06C3">
        <w:rPr>
          <w:rStyle w:val="FootnoteReference"/>
          <w:rFonts w:ascii="Times New Roman" w:hAnsi="Times New Roman"/>
        </w:rPr>
        <w:footnoteRef/>
      </w:r>
      <w:r w:rsidRPr="008D06C3">
        <w:rPr>
          <w:rFonts w:ascii="Times New Roman" w:hAnsi="Times New Roman"/>
        </w:rPr>
        <w:t xml:space="preserve"> On the history of the idea that the Church, and not just </w:t>
      </w:r>
      <w:r w:rsidR="00760051">
        <w:rPr>
          <w:rFonts w:ascii="Times New Roman" w:hAnsi="Times New Roman"/>
        </w:rPr>
        <w:t>the members of the Trinity, has</w:t>
      </w:r>
      <w:r w:rsidRPr="008D06C3">
        <w:rPr>
          <w:rFonts w:ascii="Times New Roman" w:hAnsi="Times New Roman"/>
        </w:rPr>
        <w:t xml:space="preserve"> a role within the </w:t>
      </w:r>
      <w:r w:rsidRPr="008D06C3">
        <w:rPr>
          <w:rFonts w:ascii="Times New Roman" w:hAnsi="Times New Roman"/>
          <w:i/>
        </w:rPr>
        <w:t>missio Dei</w:t>
      </w:r>
      <w:r w:rsidRPr="008D06C3">
        <w:rPr>
          <w:rFonts w:ascii="Times New Roman" w:hAnsi="Times New Roman"/>
        </w:rPr>
        <w:t>, see (Bosch 2011</w:t>
      </w:r>
      <w:r>
        <w:rPr>
          <w:rFonts w:ascii="Times New Roman" w:hAnsi="Times New Roman"/>
        </w:rPr>
        <w:t>: 398-402</w:t>
      </w:r>
      <w:r w:rsidRPr="008D06C3">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10" w:rsidRPr="00577F10" w:rsidRDefault="00577F10" w:rsidP="00577F10">
    <w:pPr>
      <w:pStyle w:val="Header"/>
      <w:jc w:val="center"/>
      <w:rPr>
        <w:rFonts w:ascii="Times New Roman" w:hAnsi="Times New Roman"/>
      </w:rPr>
    </w:pPr>
    <w:r>
      <w:rPr>
        <w:rFonts w:ascii="Times New Roman" w:hAnsi="Times New Roman"/>
      </w:rPr>
      <w:t>*</w:t>
    </w:r>
    <w:r w:rsidRPr="00577F10">
      <w:rPr>
        <w:rFonts w:ascii="Times New Roman" w:hAnsi="Times New Roman"/>
      </w:rPr>
      <w:t xml:space="preserve">Pre-publication draft of a paper forthcoming in </w:t>
    </w:r>
    <w:proofErr w:type="spellStart"/>
    <w:r w:rsidRPr="00577F10">
      <w:rPr>
        <w:rFonts w:ascii="Times New Roman" w:hAnsi="Times New Roman"/>
        <w:i/>
      </w:rPr>
      <w:t>Zygon</w:t>
    </w:r>
    <w:proofErr w:type="spellEnd"/>
    <w:r w:rsidRPr="00577F10">
      <w:rPr>
        <w:rFonts w:ascii="Times New Roman" w:hAnsi="Times New Roman"/>
        <w:i/>
      </w:rPr>
      <w:t>: Journal of Religion and Science</w:t>
    </w:r>
    <w:r>
      <w:rPr>
        <w:rFonts w:ascii="Times New Roman" w:hAnsi="Times New Roman"/>
      </w:rPr>
      <w:t>*</w:t>
    </w:r>
  </w:p>
  <w:p w:rsidR="00577F10" w:rsidRDefault="00577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7737"/>
    <w:multiLevelType w:val="multilevel"/>
    <w:tmpl w:val="85C67E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2684C2D"/>
    <w:multiLevelType w:val="multilevel"/>
    <w:tmpl w:val="75E6642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0AAD"/>
    <w:rsid w:val="000041F4"/>
    <w:rsid w:val="000706D5"/>
    <w:rsid w:val="00073AF4"/>
    <w:rsid w:val="00081372"/>
    <w:rsid w:val="00082F23"/>
    <w:rsid w:val="000937A6"/>
    <w:rsid w:val="000A2A3D"/>
    <w:rsid w:val="000B17C0"/>
    <w:rsid w:val="000E20C3"/>
    <w:rsid w:val="000F013A"/>
    <w:rsid w:val="00117FEB"/>
    <w:rsid w:val="001200A6"/>
    <w:rsid w:val="001363C3"/>
    <w:rsid w:val="00152BA0"/>
    <w:rsid w:val="0017615A"/>
    <w:rsid w:val="00196225"/>
    <w:rsid w:val="001D215D"/>
    <w:rsid w:val="001E0B00"/>
    <w:rsid w:val="00212083"/>
    <w:rsid w:val="00243A2E"/>
    <w:rsid w:val="00250FB7"/>
    <w:rsid w:val="00251CA4"/>
    <w:rsid w:val="00296140"/>
    <w:rsid w:val="00296E82"/>
    <w:rsid w:val="002A2410"/>
    <w:rsid w:val="002B1B04"/>
    <w:rsid w:val="002B79C9"/>
    <w:rsid w:val="00305EC0"/>
    <w:rsid w:val="00322A50"/>
    <w:rsid w:val="00342A34"/>
    <w:rsid w:val="00352E7E"/>
    <w:rsid w:val="00354A26"/>
    <w:rsid w:val="00364375"/>
    <w:rsid w:val="00370B67"/>
    <w:rsid w:val="00391F47"/>
    <w:rsid w:val="003C25DB"/>
    <w:rsid w:val="003D1CE2"/>
    <w:rsid w:val="003E150A"/>
    <w:rsid w:val="003F5FAD"/>
    <w:rsid w:val="00416BA2"/>
    <w:rsid w:val="004232B8"/>
    <w:rsid w:val="00435152"/>
    <w:rsid w:val="00472E8E"/>
    <w:rsid w:val="00490F5B"/>
    <w:rsid w:val="004B6441"/>
    <w:rsid w:val="004F2F04"/>
    <w:rsid w:val="004F38E6"/>
    <w:rsid w:val="00513963"/>
    <w:rsid w:val="0055321C"/>
    <w:rsid w:val="00577F10"/>
    <w:rsid w:val="00593A4A"/>
    <w:rsid w:val="005C40C3"/>
    <w:rsid w:val="005E3F46"/>
    <w:rsid w:val="00617436"/>
    <w:rsid w:val="00655D23"/>
    <w:rsid w:val="00672438"/>
    <w:rsid w:val="00674F6B"/>
    <w:rsid w:val="00677C52"/>
    <w:rsid w:val="00686AEB"/>
    <w:rsid w:val="006A0051"/>
    <w:rsid w:val="006D7A0C"/>
    <w:rsid w:val="006F1BA2"/>
    <w:rsid w:val="00700676"/>
    <w:rsid w:val="00703606"/>
    <w:rsid w:val="00740ED5"/>
    <w:rsid w:val="0075442D"/>
    <w:rsid w:val="00760051"/>
    <w:rsid w:val="007B3581"/>
    <w:rsid w:val="007B469C"/>
    <w:rsid w:val="007C1364"/>
    <w:rsid w:val="007C6FAD"/>
    <w:rsid w:val="007D1E07"/>
    <w:rsid w:val="00836D80"/>
    <w:rsid w:val="008452FC"/>
    <w:rsid w:val="008536F4"/>
    <w:rsid w:val="00855B0D"/>
    <w:rsid w:val="0087249B"/>
    <w:rsid w:val="008B2382"/>
    <w:rsid w:val="008B7FC5"/>
    <w:rsid w:val="008D06C3"/>
    <w:rsid w:val="008D70A5"/>
    <w:rsid w:val="008E0340"/>
    <w:rsid w:val="008F1AE3"/>
    <w:rsid w:val="008F6004"/>
    <w:rsid w:val="009032A9"/>
    <w:rsid w:val="009239D9"/>
    <w:rsid w:val="009B02A6"/>
    <w:rsid w:val="009E3AC2"/>
    <w:rsid w:val="009E7500"/>
    <w:rsid w:val="00A15BBD"/>
    <w:rsid w:val="00A31B01"/>
    <w:rsid w:val="00A32C46"/>
    <w:rsid w:val="00A8662C"/>
    <w:rsid w:val="00AA0C0A"/>
    <w:rsid w:val="00AA0D49"/>
    <w:rsid w:val="00AD3CC5"/>
    <w:rsid w:val="00AD7F03"/>
    <w:rsid w:val="00AE25C5"/>
    <w:rsid w:val="00AF5F5F"/>
    <w:rsid w:val="00B035CA"/>
    <w:rsid w:val="00B053E6"/>
    <w:rsid w:val="00B06A7E"/>
    <w:rsid w:val="00B24A28"/>
    <w:rsid w:val="00B43BFC"/>
    <w:rsid w:val="00B5321E"/>
    <w:rsid w:val="00B66AC5"/>
    <w:rsid w:val="00B80AAD"/>
    <w:rsid w:val="00B84B83"/>
    <w:rsid w:val="00BB0B84"/>
    <w:rsid w:val="00BB10EE"/>
    <w:rsid w:val="00BB6C50"/>
    <w:rsid w:val="00BC29AD"/>
    <w:rsid w:val="00BF6C58"/>
    <w:rsid w:val="00C00273"/>
    <w:rsid w:val="00CB328D"/>
    <w:rsid w:val="00CB672A"/>
    <w:rsid w:val="00CC4CB7"/>
    <w:rsid w:val="00CD6063"/>
    <w:rsid w:val="00CE5E0A"/>
    <w:rsid w:val="00D01A2A"/>
    <w:rsid w:val="00D050FA"/>
    <w:rsid w:val="00D2153C"/>
    <w:rsid w:val="00D33BE7"/>
    <w:rsid w:val="00D34031"/>
    <w:rsid w:val="00D4314D"/>
    <w:rsid w:val="00D90E07"/>
    <w:rsid w:val="00D934AE"/>
    <w:rsid w:val="00DA2F15"/>
    <w:rsid w:val="00DA6E8B"/>
    <w:rsid w:val="00DE5CD7"/>
    <w:rsid w:val="00E46FBA"/>
    <w:rsid w:val="00E5755C"/>
    <w:rsid w:val="00E836F2"/>
    <w:rsid w:val="00EA64A9"/>
    <w:rsid w:val="00EB1C79"/>
    <w:rsid w:val="00EC3DDE"/>
    <w:rsid w:val="00EE2ADC"/>
    <w:rsid w:val="00EF7541"/>
    <w:rsid w:val="00F42A1C"/>
    <w:rsid w:val="00F4585D"/>
    <w:rsid w:val="00F52B51"/>
    <w:rsid w:val="00F5669C"/>
    <w:rsid w:val="00F7008D"/>
    <w:rsid w:val="00F87CF4"/>
    <w:rsid w:val="00FB7DA7"/>
    <w:rsid w:val="00FC4114"/>
    <w:rsid w:val="00FC7103"/>
    <w:rsid w:val="00FD7DDC"/>
    <w:rsid w:val="00FF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AD"/>
    <w:pPr>
      <w:ind w:left="720"/>
      <w:contextualSpacing/>
    </w:pPr>
  </w:style>
  <w:style w:type="character" w:customStyle="1" w:styleId="apple-converted-space">
    <w:name w:val="apple-converted-space"/>
    <w:basedOn w:val="DefaultParagraphFont"/>
    <w:rsid w:val="00B80AAD"/>
  </w:style>
  <w:style w:type="character" w:customStyle="1" w:styleId="pubinfo">
    <w:name w:val="pubinfo"/>
    <w:basedOn w:val="DefaultParagraphFont"/>
    <w:rsid w:val="00B80AAD"/>
  </w:style>
  <w:style w:type="paragraph" w:styleId="FootnoteText">
    <w:name w:val="footnote text"/>
    <w:basedOn w:val="Normal"/>
    <w:link w:val="FootnoteTextChar"/>
    <w:uiPriority w:val="99"/>
    <w:semiHidden/>
    <w:unhideWhenUsed/>
    <w:rsid w:val="00F42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A1C"/>
  </w:style>
  <w:style w:type="character" w:styleId="FootnoteReference">
    <w:name w:val="footnote reference"/>
    <w:basedOn w:val="DefaultParagraphFont"/>
    <w:uiPriority w:val="99"/>
    <w:semiHidden/>
    <w:unhideWhenUsed/>
    <w:rsid w:val="00F42A1C"/>
    <w:rPr>
      <w:vertAlign w:val="superscript"/>
    </w:rPr>
  </w:style>
  <w:style w:type="character" w:styleId="CommentReference">
    <w:name w:val="annotation reference"/>
    <w:basedOn w:val="DefaultParagraphFont"/>
    <w:uiPriority w:val="99"/>
    <w:semiHidden/>
    <w:unhideWhenUsed/>
    <w:rsid w:val="00FD7DDC"/>
    <w:rPr>
      <w:sz w:val="16"/>
      <w:szCs w:val="16"/>
    </w:rPr>
  </w:style>
  <w:style w:type="paragraph" w:styleId="CommentText">
    <w:name w:val="annotation text"/>
    <w:basedOn w:val="Normal"/>
    <w:link w:val="CommentTextChar"/>
    <w:uiPriority w:val="99"/>
    <w:semiHidden/>
    <w:unhideWhenUsed/>
    <w:rsid w:val="00FD7DDC"/>
    <w:pPr>
      <w:spacing w:line="240" w:lineRule="auto"/>
    </w:pPr>
    <w:rPr>
      <w:sz w:val="20"/>
      <w:szCs w:val="20"/>
    </w:rPr>
  </w:style>
  <w:style w:type="character" w:customStyle="1" w:styleId="CommentTextChar">
    <w:name w:val="Comment Text Char"/>
    <w:basedOn w:val="DefaultParagraphFont"/>
    <w:link w:val="CommentText"/>
    <w:uiPriority w:val="99"/>
    <w:semiHidden/>
    <w:rsid w:val="00FD7DDC"/>
  </w:style>
  <w:style w:type="paragraph" w:styleId="CommentSubject">
    <w:name w:val="annotation subject"/>
    <w:basedOn w:val="CommentText"/>
    <w:next w:val="CommentText"/>
    <w:link w:val="CommentSubjectChar"/>
    <w:uiPriority w:val="99"/>
    <w:semiHidden/>
    <w:unhideWhenUsed/>
    <w:rsid w:val="00FD7DDC"/>
    <w:rPr>
      <w:b/>
      <w:bCs/>
    </w:rPr>
  </w:style>
  <w:style w:type="character" w:customStyle="1" w:styleId="CommentSubjectChar">
    <w:name w:val="Comment Subject Char"/>
    <w:basedOn w:val="CommentTextChar"/>
    <w:link w:val="CommentSubject"/>
    <w:uiPriority w:val="99"/>
    <w:semiHidden/>
    <w:rsid w:val="00FD7DDC"/>
    <w:rPr>
      <w:b/>
      <w:bCs/>
    </w:rPr>
  </w:style>
  <w:style w:type="paragraph" w:styleId="BalloonText">
    <w:name w:val="Balloon Text"/>
    <w:basedOn w:val="Normal"/>
    <w:link w:val="BalloonTextChar"/>
    <w:uiPriority w:val="99"/>
    <w:semiHidden/>
    <w:unhideWhenUsed/>
    <w:rsid w:val="00FD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DC"/>
    <w:rPr>
      <w:rFonts w:ascii="Segoe UI" w:hAnsi="Segoe UI" w:cs="Segoe UI"/>
      <w:sz w:val="18"/>
      <w:szCs w:val="18"/>
    </w:rPr>
  </w:style>
  <w:style w:type="paragraph" w:styleId="Header">
    <w:name w:val="header"/>
    <w:basedOn w:val="Normal"/>
    <w:link w:val="HeaderChar"/>
    <w:uiPriority w:val="99"/>
    <w:unhideWhenUsed/>
    <w:rsid w:val="002A2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410"/>
    <w:rPr>
      <w:sz w:val="22"/>
      <w:szCs w:val="22"/>
    </w:rPr>
  </w:style>
  <w:style w:type="paragraph" w:styleId="Footer">
    <w:name w:val="footer"/>
    <w:basedOn w:val="Normal"/>
    <w:link w:val="FooterChar"/>
    <w:uiPriority w:val="99"/>
    <w:unhideWhenUsed/>
    <w:rsid w:val="002A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41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33F2"/>
    <w:rsid w:val="00A0284A"/>
    <w:rsid w:val="00B13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B066F8F8D47E586700D0E62C2CA27">
    <w:name w:val="3B6B066F8F8D47E586700D0E62C2CA27"/>
    <w:rsid w:val="00B133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F9274-73F1-4669-ADDC-C21FD03B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31</Pages>
  <Words>9359</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37</cp:revision>
  <cp:lastPrinted>2017-10-31T13:37:00Z</cp:lastPrinted>
  <dcterms:created xsi:type="dcterms:W3CDTF">2019-02-28T12:44:00Z</dcterms:created>
  <dcterms:modified xsi:type="dcterms:W3CDTF">2019-03-08T15:32:00Z</dcterms:modified>
</cp:coreProperties>
</file>