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F6" w:rsidRDefault="009804F6" w:rsidP="009804F6">
      <w:pPr>
        <w:jc w:val="center"/>
        <w:rPr>
          <w:rFonts w:ascii="Times New Roman" w:hAnsi="Times New Roman" w:cs="Times New Roman"/>
          <w:sz w:val="24"/>
          <w:szCs w:val="24"/>
        </w:rPr>
      </w:pPr>
      <w:r>
        <w:rPr>
          <w:rFonts w:ascii="Times New Roman" w:hAnsi="Times New Roman" w:cs="Times New Roman"/>
          <w:sz w:val="24"/>
          <w:szCs w:val="24"/>
        </w:rPr>
        <w:t>The Indirect Response to the Foreknowledge Argument</w:t>
      </w:r>
    </w:p>
    <w:p w:rsidR="004C11B9" w:rsidRDefault="004C11B9" w:rsidP="009804F6">
      <w:pPr>
        <w:jc w:val="center"/>
        <w:rPr>
          <w:rFonts w:ascii="Times New Roman" w:hAnsi="Times New Roman" w:cs="Times New Roman"/>
          <w:sz w:val="24"/>
          <w:szCs w:val="24"/>
        </w:rPr>
      </w:pP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 xml:space="preserve">Among John Martin Fischer’s principal aims in </w:t>
      </w:r>
      <w:r>
        <w:rPr>
          <w:rFonts w:ascii="Times New Roman" w:hAnsi="Times New Roman" w:cs="Times New Roman"/>
          <w:i/>
          <w:sz w:val="24"/>
          <w:szCs w:val="24"/>
        </w:rPr>
        <w:t>Our Fate</w:t>
      </w:r>
      <w:r>
        <w:rPr>
          <w:rFonts w:ascii="Times New Roman" w:hAnsi="Times New Roman" w:cs="Times New Roman"/>
          <w:sz w:val="24"/>
          <w:szCs w:val="24"/>
        </w:rPr>
        <w:t xml:space="preserve"> </w:t>
      </w:r>
      <w:r w:rsidR="00491601">
        <w:rPr>
          <w:rFonts w:ascii="Times New Roman" w:hAnsi="Times New Roman" w:cs="Times New Roman"/>
          <w:sz w:val="24"/>
          <w:szCs w:val="24"/>
        </w:rPr>
        <w:t xml:space="preserve">(2016) </w:t>
      </w:r>
      <w:r>
        <w:rPr>
          <w:rFonts w:ascii="Times New Roman" w:hAnsi="Times New Roman" w:cs="Times New Roman"/>
          <w:sz w:val="24"/>
          <w:szCs w:val="24"/>
        </w:rPr>
        <w:t xml:space="preserve">is to develop and defend an argument for the incompatibility of divine foreknowledge and human freedom to do otherwise based on the notion of the fixity of the past. I’ll call this argument the “incompatibility argument.” The bulk of Fischer’s defense of the incompatibility argument involves responding to objections to the argument which attempt to show that a particular premise or supposition of the argument is false or question-begging. In the rather different case of Fischer’s engagement with </w:t>
      </w:r>
      <w:proofErr w:type="spellStart"/>
      <w:r>
        <w:rPr>
          <w:rFonts w:ascii="Times New Roman" w:hAnsi="Times New Roman" w:cs="Times New Roman"/>
          <w:sz w:val="24"/>
          <w:szCs w:val="24"/>
        </w:rPr>
        <w:t>Molinism</w:t>
      </w:r>
      <w:proofErr w:type="spellEnd"/>
      <w:r>
        <w:rPr>
          <w:rFonts w:ascii="Times New Roman" w:hAnsi="Times New Roman" w:cs="Times New Roman"/>
          <w:sz w:val="24"/>
          <w:szCs w:val="24"/>
        </w:rPr>
        <w:t xml:space="preserve">, his aim is to expose </w:t>
      </w:r>
      <w:proofErr w:type="spellStart"/>
      <w:r>
        <w:rPr>
          <w:rFonts w:ascii="Times New Roman" w:hAnsi="Times New Roman" w:cs="Times New Roman"/>
          <w:sz w:val="24"/>
          <w:szCs w:val="24"/>
        </w:rPr>
        <w:t>Molinist</w:t>
      </w:r>
      <w:proofErr w:type="spellEnd"/>
      <w:r>
        <w:rPr>
          <w:rFonts w:ascii="Times New Roman" w:hAnsi="Times New Roman" w:cs="Times New Roman"/>
          <w:sz w:val="24"/>
          <w:szCs w:val="24"/>
        </w:rPr>
        <w:t xml:space="preserve"> “responses” to the argument as pseudo-responses, as their truth is utterly irrelevant to evaluating the argument.</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My concern here will be with an entirely different response to the incompatibility argument, one which does not focus on objecting to any particular premise or supposition in the argument, but rather attempts to challenge the argument as a whole in an </w:t>
      </w:r>
      <w:r w:rsidRPr="00713084">
        <w:rPr>
          <w:rFonts w:ascii="Times New Roman" w:hAnsi="Times New Roman" w:cs="Times New Roman"/>
          <w:i/>
          <w:sz w:val="24"/>
          <w:szCs w:val="24"/>
        </w:rPr>
        <w:t>indirect</w:t>
      </w:r>
      <w:r>
        <w:rPr>
          <w:rFonts w:ascii="Times New Roman" w:hAnsi="Times New Roman" w:cs="Times New Roman"/>
          <w:sz w:val="24"/>
          <w:szCs w:val="24"/>
        </w:rPr>
        <w:t xml:space="preserve"> manner. It is a response developed </w:t>
      </w:r>
      <w:r w:rsidR="00491601">
        <w:rPr>
          <w:rFonts w:ascii="Times New Roman" w:hAnsi="Times New Roman" w:cs="Times New Roman"/>
          <w:sz w:val="24"/>
          <w:szCs w:val="24"/>
        </w:rPr>
        <w:t>in my (2014)</w:t>
      </w:r>
      <w:r>
        <w:rPr>
          <w:rFonts w:ascii="Times New Roman" w:hAnsi="Times New Roman" w:cs="Times New Roman"/>
          <w:sz w:val="24"/>
          <w:szCs w:val="24"/>
        </w:rPr>
        <w:t xml:space="preserve"> with which Fischer engages very briefly in the new introductory </w:t>
      </w:r>
      <w:r w:rsidR="00491601">
        <w:rPr>
          <w:rFonts w:ascii="Times New Roman" w:hAnsi="Times New Roman" w:cs="Times New Roman"/>
          <w:sz w:val="24"/>
          <w:szCs w:val="24"/>
        </w:rPr>
        <w:t>essay of his book (p.</w:t>
      </w:r>
      <w:r>
        <w:rPr>
          <w:rFonts w:ascii="Times New Roman" w:hAnsi="Times New Roman" w:cs="Times New Roman"/>
          <w:sz w:val="24"/>
          <w:szCs w:val="24"/>
        </w:rPr>
        <w:t>41). My primary purpose will be to develop the indirect response here in a way that interacts directly with central aspects of Fischer’s work and will provide him with an excellent opportunity to weigh in at greater length on its merits.</w:t>
      </w:r>
    </w:p>
    <w:p w:rsidR="004C11B9" w:rsidRDefault="004C11B9" w:rsidP="004C11B9">
      <w:pPr>
        <w:pStyle w:val="ListParagraph"/>
        <w:ind w:left="360"/>
        <w:rPr>
          <w:rFonts w:ascii="Times New Roman" w:hAnsi="Times New Roman" w:cs="Times New Roman"/>
          <w:sz w:val="24"/>
          <w:szCs w:val="24"/>
        </w:rPr>
      </w:pPr>
    </w:p>
    <w:p w:rsidR="009804F6" w:rsidRDefault="009804F6" w:rsidP="00DF5A9C">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Indirect Response Presented</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 xml:space="preserve">The indirect response to the incompatibility argument begins with the uncontroversial observation that all versions of this argument are attempts to prove a conditional: that </w:t>
      </w:r>
      <w:r>
        <w:rPr>
          <w:rFonts w:ascii="Times New Roman" w:hAnsi="Times New Roman" w:cs="Times New Roman"/>
          <w:i/>
          <w:sz w:val="24"/>
          <w:szCs w:val="24"/>
        </w:rPr>
        <w:t xml:space="preserve">if </w:t>
      </w:r>
      <w:r>
        <w:rPr>
          <w:rFonts w:ascii="Times New Roman" w:hAnsi="Times New Roman" w:cs="Times New Roman"/>
          <w:sz w:val="24"/>
          <w:szCs w:val="24"/>
        </w:rPr>
        <w:t xml:space="preserve">God has exhaustive and infallible foreknowledge, then no human person is able to do otherwise than what she does. </w:t>
      </w:r>
    </w:p>
    <w:p w:rsidR="009804F6" w:rsidRDefault="009804F6" w:rsidP="009804F6">
      <w:pPr>
        <w:ind w:firstLine="720"/>
        <w:rPr>
          <w:rFonts w:ascii="Times New Roman" w:hAnsi="Times New Roman" w:cs="Times New Roman"/>
          <w:sz w:val="24"/>
          <w:szCs w:val="24"/>
        </w:rPr>
      </w:pPr>
      <w:r>
        <w:rPr>
          <w:rFonts w:ascii="Times New Roman" w:hAnsi="Times New Roman" w:cs="Times New Roman"/>
          <w:sz w:val="24"/>
          <w:szCs w:val="24"/>
        </w:rPr>
        <w:t xml:space="preserve">The next step of the indirect response is to highlight something else that must be true if this conditional is to be true: namely, that God’s having exhaustive and infallible foreknowledge requires the existence of </w:t>
      </w:r>
      <w:r w:rsidRPr="00F40532">
        <w:rPr>
          <w:rFonts w:ascii="Times New Roman" w:hAnsi="Times New Roman" w:cs="Times New Roman"/>
          <w:i/>
          <w:sz w:val="24"/>
          <w:szCs w:val="24"/>
        </w:rPr>
        <w:t>something</w:t>
      </w:r>
      <w:r>
        <w:rPr>
          <w:rFonts w:ascii="Times New Roman" w:hAnsi="Times New Roman" w:cs="Times New Roman"/>
          <w:sz w:val="24"/>
          <w:szCs w:val="24"/>
        </w:rPr>
        <w:t xml:space="preserve"> which explains why it is that no human person is able to do otherwise than what she does. The motivation for this claim is as follows. Those who defend the incompatibility argument do not (and should not) wed their defense of this argument to the view that the ability to do otherwise is intrinsically impossible. Instead, defenders of the incompatibility argument aim to show that, granting that the ability to do otherwise is intrinsically possible, God’s having exhaustive and infallible foreknowledge would render it impossible. Divine foreknowledge and the ability to do otherwise are not </w:t>
      </w:r>
      <w:proofErr w:type="spellStart"/>
      <w:r>
        <w:rPr>
          <w:rFonts w:ascii="Times New Roman" w:hAnsi="Times New Roman" w:cs="Times New Roman"/>
          <w:i/>
          <w:sz w:val="24"/>
          <w:szCs w:val="24"/>
        </w:rPr>
        <w:t>compossible</w:t>
      </w:r>
      <w:proofErr w:type="spellEnd"/>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But, once it is granted that the ability to do otherwise is intrinsically possible, there is considerable pressure to affirm that if it does not obtain, something </w:t>
      </w:r>
      <w:r w:rsidRPr="006558D2">
        <w:rPr>
          <w:rFonts w:ascii="Times New Roman" w:hAnsi="Times New Roman" w:cs="Times New Roman"/>
          <w:i/>
          <w:sz w:val="24"/>
          <w:szCs w:val="24"/>
        </w:rPr>
        <w:t>explains why</w:t>
      </w:r>
      <w:r>
        <w:rPr>
          <w:rFonts w:ascii="Times New Roman" w:hAnsi="Times New Roman" w:cs="Times New Roman"/>
          <w:sz w:val="24"/>
          <w:szCs w:val="24"/>
        </w:rPr>
        <w:t xml:space="preserve"> it doesn’t obtain. Otherwise we are left claiming that there is no explanation for why things that could have obtained don’t—an unfortunate commitment for a defense of any argument to require. If we grant this—that if no person has the ability to do otherwise, then something explains why this is so—then it will </w:t>
      </w:r>
      <w:r>
        <w:rPr>
          <w:rFonts w:ascii="Times New Roman" w:hAnsi="Times New Roman" w:cs="Times New Roman"/>
          <w:sz w:val="24"/>
          <w:szCs w:val="24"/>
        </w:rPr>
        <w:lastRenderedPageBreak/>
        <w:t>follow that every version of the incompatibility argument is committed to the claim that God’s foreknowledge requires the existence of something that explains why no human person has the ability to do otherwise. For</w:t>
      </w:r>
      <w:r w:rsidR="00A24A9C">
        <w:rPr>
          <w:rFonts w:ascii="Times New Roman" w:hAnsi="Times New Roman" w:cs="Times New Roman"/>
          <w:sz w:val="24"/>
          <w:szCs w:val="24"/>
        </w:rPr>
        <w:t>,</w:t>
      </w:r>
      <w:r>
        <w:rPr>
          <w:rFonts w:ascii="Times New Roman" w:hAnsi="Times New Roman" w:cs="Times New Roman"/>
          <w:sz w:val="24"/>
          <w:szCs w:val="24"/>
        </w:rPr>
        <w:t xml:space="preserve"> every version of the incompatibility argument is committed to the conditional that</w:t>
      </w:r>
      <w:r w:rsidR="00DF5A9C">
        <w:rPr>
          <w:rFonts w:ascii="Times New Roman" w:hAnsi="Times New Roman" w:cs="Times New Roman"/>
          <w:sz w:val="24"/>
          <w:szCs w:val="24"/>
        </w:rPr>
        <w:t xml:space="preserve"> if God has exhaustive and infallible foreknowledge, then </w:t>
      </w:r>
      <w:r>
        <w:rPr>
          <w:rFonts w:ascii="Times New Roman" w:hAnsi="Times New Roman" w:cs="Times New Roman"/>
          <w:sz w:val="24"/>
          <w:szCs w:val="24"/>
        </w:rPr>
        <w:t>the ability to do otherwise doesn’t exist; and our argument here has provided reason for thinking that if this ability doesn’t exist, there’s an explanation for why it doesn’t; so, every version of the incompatibility argument is committed to the claim that God’s foreknowledge requires the existence of something that explains why no human person is able to do otherwise.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The third and final step of the indirect response is to challenge the claim that God’s having exhaustive and infallible foreknowledge </w:t>
      </w:r>
      <w:r>
        <w:rPr>
          <w:rFonts w:ascii="Times New Roman" w:hAnsi="Times New Roman" w:cs="Times New Roman"/>
          <w:i/>
          <w:sz w:val="24"/>
          <w:szCs w:val="24"/>
        </w:rPr>
        <w:t xml:space="preserve">does </w:t>
      </w:r>
      <w:r>
        <w:rPr>
          <w:rFonts w:ascii="Times New Roman" w:hAnsi="Times New Roman" w:cs="Times New Roman"/>
          <w:sz w:val="24"/>
          <w:szCs w:val="24"/>
        </w:rPr>
        <w:t xml:space="preserve">require the existence of something that explains why no human person has the ability to do otherwise (hereafter, “the requirement claim”). Challenges to this claim may come in varying degrees of strength. </w:t>
      </w:r>
      <w:r w:rsidR="00BE135D">
        <w:rPr>
          <w:rFonts w:ascii="Times New Roman" w:hAnsi="Times New Roman" w:cs="Times New Roman"/>
          <w:sz w:val="24"/>
          <w:szCs w:val="24"/>
        </w:rPr>
        <w:t xml:space="preserve">For example, one might challenge the claim by arguing that we are not in a position to know that it is true, or by arguing that we are in a position to know that it is false. </w:t>
      </w:r>
      <w:r>
        <w:rPr>
          <w:rFonts w:ascii="Times New Roman" w:hAnsi="Times New Roman" w:cs="Times New Roman"/>
          <w:sz w:val="24"/>
          <w:szCs w:val="24"/>
        </w:rPr>
        <w:t>And there are various other degrees of strength imaginable.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Regardless of the strength of the challenge one wishes to urge against the requirement claim, my suggestion has been to develop the challenge by ruling out the best candidates for what could </w:t>
      </w:r>
      <w:r w:rsidR="00BE135D">
        <w:rPr>
          <w:rFonts w:ascii="Times New Roman" w:hAnsi="Times New Roman" w:cs="Times New Roman"/>
          <w:sz w:val="24"/>
          <w:szCs w:val="24"/>
        </w:rPr>
        <w:t>fulfill the role it specifies</w:t>
      </w:r>
      <w:r>
        <w:rPr>
          <w:rFonts w:ascii="Times New Roman" w:hAnsi="Times New Roman" w:cs="Times New Roman"/>
          <w:sz w:val="24"/>
          <w:szCs w:val="24"/>
        </w:rPr>
        <w:t xml:space="preserve">. That is, my suggestion has been </w:t>
      </w:r>
      <w:r w:rsidR="00491601">
        <w:rPr>
          <w:rFonts w:ascii="Times New Roman" w:hAnsi="Times New Roman" w:cs="Times New Roman"/>
          <w:sz w:val="24"/>
          <w:szCs w:val="24"/>
        </w:rPr>
        <w:t>to</w:t>
      </w:r>
      <w:r>
        <w:rPr>
          <w:rFonts w:ascii="Times New Roman" w:hAnsi="Times New Roman" w:cs="Times New Roman"/>
          <w:sz w:val="24"/>
          <w:szCs w:val="24"/>
        </w:rPr>
        <w:t xml:space="preserve"> attempt to show that for each of the b</w:t>
      </w:r>
      <w:r w:rsidR="00BE135D">
        <w:rPr>
          <w:rFonts w:ascii="Times New Roman" w:hAnsi="Times New Roman" w:cs="Times New Roman"/>
          <w:sz w:val="24"/>
          <w:szCs w:val="24"/>
        </w:rPr>
        <w:t>est candidates for that which</w:t>
      </w:r>
      <w:r>
        <w:rPr>
          <w:rFonts w:ascii="Times New Roman" w:hAnsi="Times New Roman" w:cs="Times New Roman"/>
          <w:sz w:val="24"/>
          <w:szCs w:val="24"/>
        </w:rPr>
        <w:t xml:space="preserve"> could be both required by divine foreknowledge and could explain why no human person can do otherwise, </w:t>
      </w:r>
      <w:r w:rsidR="00BE135D">
        <w:rPr>
          <w:rFonts w:ascii="Times New Roman" w:hAnsi="Times New Roman" w:cs="Times New Roman"/>
          <w:sz w:val="24"/>
          <w:szCs w:val="24"/>
        </w:rPr>
        <w:t>there is significant reason to doubt</w:t>
      </w:r>
      <w:r>
        <w:rPr>
          <w:rFonts w:ascii="Times New Roman" w:hAnsi="Times New Roman" w:cs="Times New Roman"/>
          <w:sz w:val="24"/>
          <w:szCs w:val="24"/>
        </w:rPr>
        <w:t xml:space="preserve"> that this candidate in fact </w:t>
      </w:r>
      <w:r w:rsidRPr="00BE135D">
        <w:rPr>
          <w:rFonts w:ascii="Times New Roman" w:hAnsi="Times New Roman" w:cs="Times New Roman"/>
          <w:i/>
          <w:sz w:val="24"/>
          <w:szCs w:val="24"/>
        </w:rPr>
        <w:t>is</w:t>
      </w:r>
      <w:r>
        <w:rPr>
          <w:rFonts w:ascii="Times New Roman" w:hAnsi="Times New Roman" w:cs="Times New Roman"/>
          <w:sz w:val="24"/>
          <w:szCs w:val="24"/>
        </w:rPr>
        <w:t xml:space="preserve"> both required by divine foreknowledge and </w:t>
      </w:r>
      <w:r w:rsidRPr="00BE135D">
        <w:rPr>
          <w:rFonts w:ascii="Times New Roman" w:hAnsi="Times New Roman" w:cs="Times New Roman"/>
          <w:i/>
          <w:sz w:val="24"/>
          <w:szCs w:val="24"/>
        </w:rPr>
        <w:t>would</w:t>
      </w:r>
      <w:r>
        <w:rPr>
          <w:rFonts w:ascii="Times New Roman" w:hAnsi="Times New Roman" w:cs="Times New Roman"/>
          <w:sz w:val="24"/>
          <w:szCs w:val="24"/>
        </w:rPr>
        <w:t xml:space="preserve"> explain why human persons cannot do otherwise. The best candidates, in my view, are the truth of God’s beliefs, the beliefs themselves, and the truth of causal determinism. I’ll conclude this section by offering strategies for arguing that </w:t>
      </w:r>
      <w:r w:rsidR="00BE135D">
        <w:rPr>
          <w:rFonts w:ascii="Times New Roman" w:hAnsi="Times New Roman" w:cs="Times New Roman"/>
          <w:sz w:val="24"/>
          <w:szCs w:val="24"/>
        </w:rPr>
        <w:t>none of these candidates fulfills the role specified by the requirement claim</w:t>
      </w:r>
      <w:r>
        <w:rPr>
          <w:rFonts w:ascii="Times New Roman" w:hAnsi="Times New Roman" w:cs="Times New Roman"/>
          <w:sz w:val="24"/>
          <w:szCs w:val="24"/>
        </w:rPr>
        <w:t xml:space="preserve">. In the process, I’ll be engaging with relevant work from Fischer’s book. I’ll also address two additional candidates </w:t>
      </w:r>
      <w:r w:rsidR="00BE135D">
        <w:rPr>
          <w:rFonts w:ascii="Times New Roman" w:hAnsi="Times New Roman" w:cs="Times New Roman"/>
          <w:sz w:val="24"/>
          <w:szCs w:val="24"/>
        </w:rPr>
        <w:t xml:space="preserve">I have not previously discussed </w:t>
      </w:r>
      <w:r>
        <w:rPr>
          <w:rFonts w:ascii="Times New Roman" w:hAnsi="Times New Roman" w:cs="Times New Roman"/>
          <w:sz w:val="24"/>
          <w:szCs w:val="24"/>
        </w:rPr>
        <w:t xml:space="preserve">that readers will recognize from Fischer’s work—the </w:t>
      </w:r>
      <w:r w:rsidR="00491601">
        <w:rPr>
          <w:rFonts w:ascii="Times New Roman" w:hAnsi="Times New Roman" w:cs="Times New Roman"/>
          <w:sz w:val="24"/>
          <w:szCs w:val="24"/>
        </w:rPr>
        <w:t>“</w:t>
      </w:r>
      <w:r>
        <w:rPr>
          <w:rFonts w:ascii="Times New Roman" w:hAnsi="Times New Roman" w:cs="Times New Roman"/>
          <w:sz w:val="24"/>
          <w:szCs w:val="24"/>
        </w:rPr>
        <w:t>fixity</w:t>
      </w:r>
      <w:r w:rsidR="00491601">
        <w:rPr>
          <w:rFonts w:ascii="Times New Roman" w:hAnsi="Times New Roman" w:cs="Times New Roman"/>
          <w:sz w:val="24"/>
          <w:szCs w:val="24"/>
        </w:rPr>
        <w:t>”</w:t>
      </w:r>
      <w:r>
        <w:rPr>
          <w:rFonts w:ascii="Times New Roman" w:hAnsi="Times New Roman" w:cs="Times New Roman"/>
          <w:sz w:val="24"/>
          <w:szCs w:val="24"/>
        </w:rPr>
        <w:t xml:space="preserve"> of God’s </w:t>
      </w:r>
      <w:proofErr w:type="gramStart"/>
      <w:r>
        <w:rPr>
          <w:rFonts w:ascii="Times New Roman" w:hAnsi="Times New Roman" w:cs="Times New Roman"/>
          <w:sz w:val="24"/>
          <w:szCs w:val="24"/>
        </w:rPr>
        <w:t>beliefs,</w:t>
      </w:r>
      <w:proofErr w:type="gramEnd"/>
      <w:r>
        <w:rPr>
          <w:rFonts w:ascii="Times New Roman" w:hAnsi="Times New Roman" w:cs="Times New Roman"/>
          <w:sz w:val="24"/>
          <w:szCs w:val="24"/>
        </w:rPr>
        <w:t xml:space="preserve"> and God’s being in a “knowledge conferring situation.”</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Start with the truth of God’s beliefs. The proposal here is that it is the truth of God’s beliefs that is both required by exhaustive and infallible divine foreknowledge and explains why no human person could do otherwise than she does. For example, </w:t>
      </w:r>
      <w:r w:rsidR="00491601">
        <w:rPr>
          <w:rFonts w:ascii="Times New Roman" w:hAnsi="Times New Roman" w:cs="Times New Roman"/>
          <w:sz w:val="24"/>
          <w:szCs w:val="24"/>
        </w:rPr>
        <w:t>if we suppose that Jones does X at T2, the proposal will have it</w:t>
      </w:r>
      <w:r>
        <w:rPr>
          <w:rFonts w:ascii="Times New Roman" w:hAnsi="Times New Roman" w:cs="Times New Roman"/>
          <w:sz w:val="24"/>
          <w:szCs w:val="24"/>
        </w:rPr>
        <w:t xml:space="preserve"> that God’s exhaustive and infallible foreknowledge requires it to be the case that, at past times, it was </w:t>
      </w:r>
      <w:r w:rsidRPr="007C7D16">
        <w:rPr>
          <w:rFonts w:ascii="Times New Roman" w:hAnsi="Times New Roman" w:cs="Times New Roman"/>
          <w:i/>
          <w:sz w:val="24"/>
          <w:szCs w:val="24"/>
        </w:rPr>
        <w:t>true</w:t>
      </w:r>
      <w:r>
        <w:rPr>
          <w:rFonts w:ascii="Times New Roman" w:hAnsi="Times New Roman" w:cs="Times New Roman"/>
          <w:sz w:val="24"/>
          <w:szCs w:val="24"/>
        </w:rPr>
        <w:t xml:space="preserve"> that Jones would do X at T2, and the fact that it was </w:t>
      </w:r>
      <w:r w:rsidRPr="007C7D16">
        <w:rPr>
          <w:rFonts w:ascii="Times New Roman" w:hAnsi="Times New Roman" w:cs="Times New Roman"/>
          <w:i/>
          <w:sz w:val="24"/>
          <w:szCs w:val="24"/>
        </w:rPr>
        <w:t>true</w:t>
      </w:r>
      <w:r>
        <w:rPr>
          <w:rFonts w:ascii="Times New Roman" w:hAnsi="Times New Roman" w:cs="Times New Roman"/>
          <w:sz w:val="24"/>
          <w:szCs w:val="24"/>
        </w:rPr>
        <w:t xml:space="preserve"> at past times that Jones would do X at T2 explains why Jones cannot do otherwise than X at T2. I have argued </w:t>
      </w:r>
      <w:r w:rsidR="00491601">
        <w:rPr>
          <w:rFonts w:ascii="Times New Roman" w:hAnsi="Times New Roman" w:cs="Times New Roman"/>
          <w:sz w:val="24"/>
          <w:szCs w:val="24"/>
        </w:rPr>
        <w:t xml:space="preserve">(2014: ch.2) </w:t>
      </w:r>
      <w:r>
        <w:rPr>
          <w:rFonts w:ascii="Times New Roman" w:hAnsi="Times New Roman" w:cs="Times New Roman"/>
          <w:sz w:val="24"/>
          <w:szCs w:val="24"/>
        </w:rPr>
        <w:t xml:space="preserve">that this is a poor candidate for </w:t>
      </w:r>
      <w:r w:rsidR="007C7D16">
        <w:rPr>
          <w:rFonts w:ascii="Times New Roman" w:hAnsi="Times New Roman" w:cs="Times New Roman"/>
          <w:sz w:val="24"/>
          <w:szCs w:val="24"/>
        </w:rPr>
        <w:t>fulfilling the role specified by the requirement claim</w:t>
      </w:r>
      <w:r>
        <w:rPr>
          <w:rFonts w:ascii="Times New Roman" w:hAnsi="Times New Roman" w:cs="Times New Roman"/>
          <w:sz w:val="24"/>
          <w:szCs w:val="24"/>
        </w:rPr>
        <w:t xml:space="preserve">, because it is implausible that the truth of God’s past beliefs explains why human persons lack the ability to do otherwise. For example, it is implausible that the fact that it was true at past times that Jones would do X at T2 explains why Jones cannot do otherwise than X at T2. We can see why this is implausible by attending to the explanatory relationship between </w:t>
      </w:r>
      <w:r>
        <w:rPr>
          <w:rFonts w:ascii="Times New Roman" w:hAnsi="Times New Roman" w:cs="Times New Roman"/>
          <w:sz w:val="24"/>
          <w:szCs w:val="24"/>
        </w:rPr>
        <w:lastRenderedPageBreak/>
        <w:t>Jones’s doing X at T2 and it’s being true at past tim</w:t>
      </w:r>
      <w:r w:rsidR="007C7D16">
        <w:rPr>
          <w:rFonts w:ascii="Times New Roman" w:hAnsi="Times New Roman" w:cs="Times New Roman"/>
          <w:sz w:val="24"/>
          <w:szCs w:val="24"/>
        </w:rPr>
        <w:t>es that Jones would do X at T2, where the kind of explanation with which we are concerned is the kind that figures prominently in many of the discussions in Fischer’s book—a relation of metaphysical dependence that is asymmetric and transitive.</w:t>
      </w:r>
      <w:r w:rsidR="007C7D16">
        <w:rPr>
          <w:rStyle w:val="FootnoteReference"/>
          <w:rFonts w:ascii="Times New Roman" w:hAnsi="Times New Roman" w:cs="Times New Roman"/>
          <w:sz w:val="24"/>
          <w:szCs w:val="24"/>
        </w:rPr>
        <w:footnoteReference w:id="1"/>
      </w:r>
      <w:r w:rsidR="007C7D16">
        <w:rPr>
          <w:rFonts w:ascii="Times New Roman" w:hAnsi="Times New Roman" w:cs="Times New Roman"/>
          <w:sz w:val="24"/>
          <w:szCs w:val="24"/>
        </w:rPr>
        <w:t xml:space="preserve"> </w:t>
      </w:r>
      <w:r>
        <w:rPr>
          <w:rFonts w:ascii="Times New Roman" w:hAnsi="Times New Roman" w:cs="Times New Roman"/>
          <w:sz w:val="24"/>
          <w:szCs w:val="24"/>
        </w:rPr>
        <w:t>There are four options regarding this explanatory relationship: either the past truth explains Jones’s doing X, Jones’s doing X explains the past truth, there is a common explanation for both the past truth and Jones’s doing X, or there is no explanatory relationship betwe</w:t>
      </w:r>
      <w:r w:rsidR="007C7D16">
        <w:rPr>
          <w:rFonts w:ascii="Times New Roman" w:hAnsi="Times New Roman" w:cs="Times New Roman"/>
          <w:sz w:val="24"/>
          <w:szCs w:val="24"/>
        </w:rPr>
        <w:t xml:space="preserve">en the two. I’ve argued in my (2014: ch.2) </w:t>
      </w:r>
      <w:r>
        <w:rPr>
          <w:rFonts w:ascii="Times New Roman" w:hAnsi="Times New Roman" w:cs="Times New Roman"/>
          <w:sz w:val="24"/>
          <w:szCs w:val="24"/>
        </w:rPr>
        <w:t xml:space="preserve">that </w:t>
      </w:r>
      <w:r w:rsidR="007C7D16">
        <w:rPr>
          <w:rFonts w:ascii="Times New Roman" w:hAnsi="Times New Roman" w:cs="Times New Roman"/>
          <w:sz w:val="24"/>
          <w:szCs w:val="24"/>
        </w:rPr>
        <w:t xml:space="preserve">only the second and third options are plausible, and that the third would imply that if anything, something </w:t>
      </w:r>
      <w:r w:rsidR="007C7D16" w:rsidRPr="00491601">
        <w:rPr>
          <w:rFonts w:ascii="Times New Roman" w:hAnsi="Times New Roman" w:cs="Times New Roman"/>
          <w:i/>
          <w:sz w:val="24"/>
          <w:szCs w:val="24"/>
        </w:rPr>
        <w:t>other than</w:t>
      </w:r>
      <w:r w:rsidR="007C7D16">
        <w:rPr>
          <w:rFonts w:ascii="Times New Roman" w:hAnsi="Times New Roman" w:cs="Times New Roman"/>
          <w:sz w:val="24"/>
          <w:szCs w:val="24"/>
        </w:rPr>
        <w:t xml:space="preserve"> past truth explains the absence of the ability to do otherwise. Thus, all that is left is the second option; and, notably</w:t>
      </w:r>
      <w:r>
        <w:rPr>
          <w:rFonts w:ascii="Times New Roman" w:hAnsi="Times New Roman" w:cs="Times New Roman"/>
          <w:sz w:val="24"/>
          <w:szCs w:val="24"/>
        </w:rPr>
        <w:t xml:space="preserve">, </w:t>
      </w:r>
      <w:r w:rsidR="001A7C11">
        <w:rPr>
          <w:rFonts w:ascii="Times New Roman" w:hAnsi="Times New Roman" w:cs="Times New Roman"/>
          <w:sz w:val="24"/>
          <w:szCs w:val="24"/>
        </w:rPr>
        <w:t xml:space="preserve">in his comments about the nature of soft facts, </w:t>
      </w:r>
      <w:r>
        <w:rPr>
          <w:rFonts w:ascii="Times New Roman" w:hAnsi="Times New Roman" w:cs="Times New Roman"/>
          <w:sz w:val="24"/>
          <w:szCs w:val="24"/>
        </w:rPr>
        <w:t xml:space="preserve">Fischer appears happy to grant that this </w:t>
      </w:r>
      <w:r w:rsidR="007C7D16">
        <w:rPr>
          <w:rFonts w:ascii="Times New Roman" w:hAnsi="Times New Roman" w:cs="Times New Roman"/>
          <w:sz w:val="24"/>
          <w:szCs w:val="24"/>
        </w:rPr>
        <w:t xml:space="preserve">option </w:t>
      </w:r>
      <w:r>
        <w:rPr>
          <w:rFonts w:ascii="Times New Roman" w:hAnsi="Times New Roman" w:cs="Times New Roman"/>
          <w:sz w:val="24"/>
          <w:szCs w:val="24"/>
        </w:rPr>
        <w:t>is correct</w:t>
      </w:r>
      <w:r w:rsidR="00491601">
        <w:rPr>
          <w:rFonts w:ascii="Times New Roman" w:hAnsi="Times New Roman" w:cs="Times New Roman"/>
          <w:sz w:val="24"/>
          <w:szCs w:val="24"/>
        </w:rPr>
        <w:t xml:space="preserve"> (pp.186, 191-2)</w:t>
      </w:r>
      <w:r>
        <w:rPr>
          <w:rFonts w:ascii="Times New Roman" w:hAnsi="Times New Roman" w:cs="Times New Roman"/>
          <w:sz w:val="24"/>
          <w:szCs w:val="24"/>
        </w:rPr>
        <w:t xml:space="preserve">. He </w:t>
      </w:r>
      <w:r w:rsidR="00491601">
        <w:rPr>
          <w:rFonts w:ascii="Times New Roman" w:hAnsi="Times New Roman" w:cs="Times New Roman"/>
          <w:sz w:val="24"/>
          <w:szCs w:val="24"/>
        </w:rPr>
        <w:t>appears</w:t>
      </w:r>
      <w:r>
        <w:rPr>
          <w:rFonts w:ascii="Times New Roman" w:hAnsi="Times New Roman" w:cs="Times New Roman"/>
          <w:sz w:val="24"/>
          <w:szCs w:val="24"/>
        </w:rPr>
        <w:t xml:space="preserve"> happy to grant, that is, that Jones’s doing X at T2 explains why it was true at past times that Jones would do X at T2. However, once </w:t>
      </w:r>
      <w:r w:rsidR="001A7C11">
        <w:rPr>
          <w:rFonts w:ascii="Times New Roman" w:hAnsi="Times New Roman" w:cs="Times New Roman"/>
          <w:sz w:val="24"/>
          <w:szCs w:val="24"/>
        </w:rPr>
        <w:t>this is granted</w:t>
      </w:r>
      <w:r>
        <w:rPr>
          <w:rFonts w:ascii="Times New Roman" w:hAnsi="Times New Roman" w:cs="Times New Roman"/>
          <w:sz w:val="24"/>
          <w:szCs w:val="24"/>
        </w:rPr>
        <w:t xml:space="preserve">, we can also see why it cannot be that the fact that it was true at past times that Jones would do X at T2 explains why Jones cannot do otherwise than X at T2. For, given that </w:t>
      </w:r>
      <w:r w:rsidR="00B52DE5">
        <w:rPr>
          <w:rFonts w:ascii="Times New Roman" w:hAnsi="Times New Roman" w:cs="Times New Roman"/>
          <w:sz w:val="24"/>
          <w:szCs w:val="24"/>
        </w:rPr>
        <w:t xml:space="preserve">the relevant </w:t>
      </w:r>
      <w:r>
        <w:rPr>
          <w:rFonts w:ascii="Times New Roman" w:hAnsi="Times New Roman" w:cs="Times New Roman"/>
          <w:sz w:val="24"/>
          <w:szCs w:val="24"/>
        </w:rPr>
        <w:t>explanatory relations are transitive—something Fischer also appears ready to grant</w:t>
      </w:r>
      <w:r w:rsidR="005305A1">
        <w:rPr>
          <w:rFonts w:ascii="Times New Roman" w:hAnsi="Times New Roman" w:cs="Times New Roman"/>
          <w:sz w:val="24"/>
          <w:szCs w:val="24"/>
        </w:rPr>
        <w:t xml:space="preserve"> (pp.208-9)</w:t>
      </w:r>
      <w:r>
        <w:rPr>
          <w:rFonts w:ascii="Times New Roman" w:hAnsi="Times New Roman" w:cs="Times New Roman"/>
          <w:sz w:val="24"/>
          <w:szCs w:val="24"/>
        </w:rPr>
        <w:t xml:space="preserve">—it would follow that Jones’s doing X at T2 explains why Jones cannot do otherwise than X at T2. And this is something that the defender of the incompatibility argument, as we said above, should not want to maintain. It is tantamount to saying that the ability to do otherwise is intrinsically impossible. So, the truth of God’s past beliefs is not a good candidate for </w:t>
      </w:r>
      <w:r w:rsidR="00C01032">
        <w:rPr>
          <w:rFonts w:ascii="Times New Roman" w:hAnsi="Times New Roman" w:cs="Times New Roman"/>
          <w:sz w:val="24"/>
          <w:szCs w:val="24"/>
        </w:rPr>
        <w:t>fulfilling the role specified by the requirement claim.</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For very similar reasons, neither are God’s past beliefs good candidates for </w:t>
      </w:r>
      <w:r w:rsidR="001A7C11">
        <w:rPr>
          <w:rFonts w:ascii="Times New Roman" w:hAnsi="Times New Roman" w:cs="Times New Roman"/>
          <w:sz w:val="24"/>
          <w:szCs w:val="24"/>
        </w:rPr>
        <w:t>fulfilling the role specified by the requirement claim</w:t>
      </w:r>
      <w:r>
        <w:rPr>
          <w:rFonts w:ascii="Times New Roman" w:hAnsi="Times New Roman" w:cs="Times New Roman"/>
          <w:sz w:val="24"/>
          <w:szCs w:val="24"/>
        </w:rPr>
        <w:t xml:space="preserve">. The idea on this second suggestion would be that infallible divine foreknowledge requires past divine beliefs, and it is these that explain why human persons cannot do otherwise than what they do. For example, it is God’s past belief that Jones will do X at T2 that explains why Jones cannot do otherwise than X at T2. </w:t>
      </w:r>
      <w:r w:rsidR="00C01032">
        <w:rPr>
          <w:rFonts w:ascii="Times New Roman" w:hAnsi="Times New Roman" w:cs="Times New Roman"/>
          <w:sz w:val="24"/>
          <w:szCs w:val="24"/>
        </w:rPr>
        <w:t>Notably, an</w:t>
      </w:r>
      <w:r>
        <w:rPr>
          <w:rFonts w:ascii="Times New Roman" w:hAnsi="Times New Roman" w:cs="Times New Roman"/>
          <w:sz w:val="24"/>
          <w:szCs w:val="24"/>
        </w:rPr>
        <w:t xml:space="preserve"> argument paralleling that in the previous paragraph can be employed to show that past divine beliefs are not good candidates for </w:t>
      </w:r>
      <w:r w:rsidR="00C01032">
        <w:rPr>
          <w:rFonts w:ascii="Times New Roman" w:hAnsi="Times New Roman" w:cs="Times New Roman"/>
          <w:sz w:val="24"/>
          <w:szCs w:val="24"/>
        </w:rPr>
        <w:t>fulfilling the role specified by the requirement claim, either</w:t>
      </w:r>
      <w:r>
        <w:rPr>
          <w:rFonts w:ascii="Times New Roman" w:hAnsi="Times New Roman" w:cs="Times New Roman"/>
          <w:sz w:val="24"/>
          <w:szCs w:val="24"/>
        </w:rPr>
        <w:t xml:space="preserve">. Again, focusing on the example of Jones, we can see this by attending to the explanatory relationship between God’s past beliefs that Jones will do X at T2 and Jones’s doing X at T2. Either God’s past beliefs explain why Jones does X, Jones’s doing X explains God’s past beliefs, God’s past beliefs and Jones’s doing X share a common explanation, or there is no explanatory relationship between God’s past beliefs and Jones’s doing </w:t>
      </w:r>
      <w:r w:rsidR="00C01032">
        <w:rPr>
          <w:rFonts w:ascii="Times New Roman" w:hAnsi="Times New Roman" w:cs="Times New Roman"/>
          <w:sz w:val="24"/>
          <w:szCs w:val="24"/>
        </w:rPr>
        <w:t xml:space="preserve">X. Again, I’ve argued (2014: ch.2) </w:t>
      </w:r>
      <w:r>
        <w:rPr>
          <w:rFonts w:ascii="Times New Roman" w:hAnsi="Times New Roman" w:cs="Times New Roman"/>
          <w:sz w:val="24"/>
          <w:szCs w:val="24"/>
        </w:rPr>
        <w:t>that the only plausible view</w:t>
      </w:r>
      <w:r w:rsidR="00C01032">
        <w:rPr>
          <w:rFonts w:ascii="Times New Roman" w:hAnsi="Times New Roman" w:cs="Times New Roman"/>
          <w:sz w:val="24"/>
          <w:szCs w:val="24"/>
        </w:rPr>
        <w:t>s</w:t>
      </w:r>
      <w:r>
        <w:rPr>
          <w:rFonts w:ascii="Times New Roman" w:hAnsi="Times New Roman" w:cs="Times New Roman"/>
          <w:sz w:val="24"/>
          <w:szCs w:val="24"/>
        </w:rPr>
        <w:t xml:space="preserve"> here </w:t>
      </w:r>
      <w:r w:rsidR="00C01032">
        <w:rPr>
          <w:rFonts w:ascii="Times New Roman" w:hAnsi="Times New Roman" w:cs="Times New Roman"/>
          <w:sz w:val="24"/>
          <w:szCs w:val="24"/>
        </w:rPr>
        <w:t>are t</w:t>
      </w:r>
      <w:r>
        <w:rPr>
          <w:rFonts w:ascii="Times New Roman" w:hAnsi="Times New Roman" w:cs="Times New Roman"/>
          <w:sz w:val="24"/>
          <w:szCs w:val="24"/>
        </w:rPr>
        <w:t>he second</w:t>
      </w:r>
      <w:r w:rsidR="00C01032">
        <w:rPr>
          <w:rFonts w:ascii="Times New Roman" w:hAnsi="Times New Roman" w:cs="Times New Roman"/>
          <w:sz w:val="24"/>
          <w:szCs w:val="24"/>
        </w:rPr>
        <w:t xml:space="preserve"> and third</w:t>
      </w:r>
      <w:r>
        <w:rPr>
          <w:rFonts w:ascii="Times New Roman" w:hAnsi="Times New Roman" w:cs="Times New Roman"/>
          <w:sz w:val="24"/>
          <w:szCs w:val="24"/>
        </w:rPr>
        <w:t xml:space="preserve">, </w:t>
      </w:r>
      <w:r w:rsidR="00C01032">
        <w:rPr>
          <w:rFonts w:ascii="Times New Roman" w:hAnsi="Times New Roman" w:cs="Times New Roman"/>
          <w:sz w:val="24"/>
          <w:szCs w:val="24"/>
        </w:rPr>
        <w:t>and that the third would imply that, if anything, something other than God’s beliefs explains why no person can do otherwise. Moreover, again, i</w:t>
      </w:r>
      <w:r>
        <w:rPr>
          <w:rFonts w:ascii="Times New Roman" w:hAnsi="Times New Roman" w:cs="Times New Roman"/>
          <w:sz w:val="24"/>
          <w:szCs w:val="24"/>
        </w:rPr>
        <w:t xml:space="preserve">n various places in his book Fischer appears prepared to grant </w:t>
      </w:r>
      <w:r w:rsidR="001A7C11">
        <w:rPr>
          <w:rFonts w:ascii="Times New Roman" w:hAnsi="Times New Roman" w:cs="Times New Roman"/>
          <w:sz w:val="24"/>
          <w:szCs w:val="24"/>
        </w:rPr>
        <w:t>that this second option is correct</w:t>
      </w:r>
      <w:r>
        <w:rPr>
          <w:rFonts w:ascii="Times New Roman" w:hAnsi="Times New Roman" w:cs="Times New Roman"/>
          <w:sz w:val="24"/>
          <w:szCs w:val="24"/>
        </w:rPr>
        <w:t>.</w:t>
      </w:r>
      <w:r w:rsidR="00C01032">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That is, he appears prepared to grant that Jones’s doing X at T2 explains why God believed in the past that Jones would do X at T2. However, once </w:t>
      </w:r>
      <w:r w:rsidR="001A7C11">
        <w:rPr>
          <w:rFonts w:ascii="Times New Roman" w:hAnsi="Times New Roman" w:cs="Times New Roman"/>
          <w:sz w:val="24"/>
          <w:szCs w:val="24"/>
        </w:rPr>
        <w:t>this is granted</w:t>
      </w:r>
      <w:r>
        <w:rPr>
          <w:rFonts w:ascii="Times New Roman" w:hAnsi="Times New Roman" w:cs="Times New Roman"/>
          <w:sz w:val="24"/>
          <w:szCs w:val="24"/>
        </w:rPr>
        <w:t xml:space="preserve">, we can also </w:t>
      </w:r>
      <w:r>
        <w:rPr>
          <w:rFonts w:ascii="Times New Roman" w:hAnsi="Times New Roman" w:cs="Times New Roman"/>
          <w:sz w:val="24"/>
          <w:szCs w:val="24"/>
        </w:rPr>
        <w:lastRenderedPageBreak/>
        <w:t xml:space="preserve">see why God’s past beliefs cannot fulfill the role specified by the requirement claim. For, if they were to do so, it would </w:t>
      </w:r>
      <w:r w:rsidR="00C01032">
        <w:rPr>
          <w:rFonts w:ascii="Times New Roman" w:hAnsi="Times New Roman" w:cs="Times New Roman"/>
          <w:sz w:val="24"/>
          <w:szCs w:val="24"/>
        </w:rPr>
        <w:t xml:space="preserve">again </w:t>
      </w:r>
      <w:r>
        <w:rPr>
          <w:rFonts w:ascii="Times New Roman" w:hAnsi="Times New Roman" w:cs="Times New Roman"/>
          <w:sz w:val="24"/>
          <w:szCs w:val="24"/>
        </w:rPr>
        <w:t xml:space="preserve">follow from the transitivity of explanation that Jones’s doing X at T2 explains why Jones cannot do otherwise than X at T2—something a defender of the incompatibility argument will not want to maintain. </w:t>
      </w:r>
    </w:p>
    <w:p w:rsidR="00995A62"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A third candidate for fulfilling the role specified by the requirement claim is the truth of causal determinism. On this proposal, God’s possession of exhaustive and infallible foreknowledge requires the truth of causal determinism, and the truth of causal determinism explains why no person is able to do otherwise than what she does.  </w:t>
      </w:r>
      <w:r w:rsidR="004447F1">
        <w:rPr>
          <w:rFonts w:ascii="Times New Roman" w:hAnsi="Times New Roman" w:cs="Times New Roman"/>
          <w:sz w:val="24"/>
          <w:szCs w:val="24"/>
        </w:rPr>
        <w:t>I h</w:t>
      </w:r>
      <w:r w:rsidR="00393EF1">
        <w:rPr>
          <w:rFonts w:ascii="Times New Roman" w:hAnsi="Times New Roman" w:cs="Times New Roman"/>
          <w:sz w:val="24"/>
          <w:szCs w:val="24"/>
        </w:rPr>
        <w:t>ave argued elsewhere (2014: ch.2</w:t>
      </w:r>
      <w:r w:rsidR="004447F1">
        <w:rPr>
          <w:rFonts w:ascii="Times New Roman" w:hAnsi="Times New Roman" w:cs="Times New Roman"/>
          <w:sz w:val="24"/>
          <w:szCs w:val="24"/>
        </w:rPr>
        <w:t>) that</w:t>
      </w:r>
      <w:r>
        <w:rPr>
          <w:rFonts w:ascii="Times New Roman" w:hAnsi="Times New Roman" w:cs="Times New Roman"/>
          <w:sz w:val="24"/>
          <w:szCs w:val="24"/>
        </w:rPr>
        <w:t xml:space="preserve"> the truth of causal determinism is </w:t>
      </w:r>
      <w:r w:rsidR="004447F1">
        <w:rPr>
          <w:rFonts w:ascii="Times New Roman" w:hAnsi="Times New Roman" w:cs="Times New Roman"/>
          <w:sz w:val="24"/>
          <w:szCs w:val="24"/>
        </w:rPr>
        <w:t>in fact</w:t>
      </w:r>
      <w:r>
        <w:rPr>
          <w:rFonts w:ascii="Times New Roman" w:hAnsi="Times New Roman" w:cs="Times New Roman"/>
          <w:sz w:val="24"/>
          <w:szCs w:val="24"/>
        </w:rPr>
        <w:t xml:space="preserve"> the best candidate for that which is both required by divine foreknowledge and would explain the absence of the ability to do otherwise.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Very interestingly, Fischer has himself provided reason for rejecting the truth of causal determinism as that which fulfills the role specified by the requirement claim. This is because he thinks that infallible foreknowledge does not require the truth of causal determinism. Indeed, by articulating his “bootstrapping” view of divine foreknowledge</w:t>
      </w:r>
      <w:r w:rsidR="001A7C11">
        <w:rPr>
          <w:rFonts w:ascii="Times New Roman" w:hAnsi="Times New Roman" w:cs="Times New Roman"/>
          <w:sz w:val="24"/>
          <w:szCs w:val="24"/>
        </w:rPr>
        <w:t xml:space="preserve"> (pp.36-39)</w:t>
      </w:r>
      <w:r>
        <w:rPr>
          <w:rFonts w:ascii="Times New Roman" w:hAnsi="Times New Roman" w:cs="Times New Roman"/>
          <w:sz w:val="24"/>
          <w:szCs w:val="24"/>
        </w:rPr>
        <w:t xml:space="preserve">, he offers an account of the mechanics whereby God might secure infallible foreknowledge without causal determinism being true. So, unless he is prepared to surrender the bootstrapping view and the more general point he wanted to employ it to defend—that infallible foreknowledge can be achieved in an </w:t>
      </w:r>
      <w:proofErr w:type="spellStart"/>
      <w:r>
        <w:rPr>
          <w:rFonts w:ascii="Times New Roman" w:hAnsi="Times New Roman" w:cs="Times New Roman"/>
          <w:sz w:val="24"/>
          <w:szCs w:val="24"/>
        </w:rPr>
        <w:t>indeterministic</w:t>
      </w:r>
      <w:proofErr w:type="spellEnd"/>
      <w:r>
        <w:rPr>
          <w:rFonts w:ascii="Times New Roman" w:hAnsi="Times New Roman" w:cs="Times New Roman"/>
          <w:sz w:val="24"/>
          <w:szCs w:val="24"/>
        </w:rPr>
        <w:t xml:space="preserve"> world—Fischer cannot endorse this third candidate.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r>
      <w:r w:rsidR="001A7C11">
        <w:rPr>
          <w:rFonts w:ascii="Times New Roman" w:hAnsi="Times New Roman" w:cs="Times New Roman"/>
          <w:sz w:val="24"/>
          <w:szCs w:val="24"/>
        </w:rPr>
        <w:t xml:space="preserve">While I cannot discuss the reasons here, </w:t>
      </w:r>
      <w:r>
        <w:rPr>
          <w:rFonts w:ascii="Times New Roman" w:hAnsi="Times New Roman" w:cs="Times New Roman"/>
          <w:sz w:val="24"/>
          <w:szCs w:val="24"/>
        </w:rPr>
        <w:t xml:space="preserve">I myself think that Fischer’s bootstrapping view is ultimately incoherent. </w:t>
      </w:r>
      <w:r w:rsidR="00995A62">
        <w:rPr>
          <w:rFonts w:ascii="Times New Roman" w:hAnsi="Times New Roman" w:cs="Times New Roman"/>
          <w:sz w:val="24"/>
          <w:szCs w:val="24"/>
        </w:rPr>
        <w:t>Nevertheless</w:t>
      </w:r>
      <w:r>
        <w:rPr>
          <w:rFonts w:ascii="Times New Roman" w:hAnsi="Times New Roman" w:cs="Times New Roman"/>
          <w:sz w:val="24"/>
          <w:szCs w:val="24"/>
        </w:rPr>
        <w:t xml:space="preserve">, </w:t>
      </w:r>
      <w:r w:rsidR="00995A62">
        <w:rPr>
          <w:rFonts w:ascii="Times New Roman" w:hAnsi="Times New Roman" w:cs="Times New Roman"/>
          <w:sz w:val="24"/>
          <w:szCs w:val="24"/>
        </w:rPr>
        <w:t>his</w:t>
      </w:r>
      <w:r>
        <w:rPr>
          <w:rFonts w:ascii="Times New Roman" w:hAnsi="Times New Roman" w:cs="Times New Roman"/>
          <w:sz w:val="24"/>
          <w:szCs w:val="24"/>
        </w:rPr>
        <w:t xml:space="preserve"> attempt to articulate a way whereby infallible foreknowledge can be achieved without causal determinism being true </w:t>
      </w:r>
      <w:r w:rsidRPr="00995A62">
        <w:rPr>
          <w:rFonts w:ascii="Times New Roman" w:hAnsi="Times New Roman" w:cs="Times New Roman"/>
          <w:i/>
          <w:sz w:val="24"/>
          <w:szCs w:val="24"/>
        </w:rPr>
        <w:t>does</w:t>
      </w:r>
      <w:r>
        <w:rPr>
          <w:rFonts w:ascii="Times New Roman" w:hAnsi="Times New Roman" w:cs="Times New Roman"/>
          <w:sz w:val="24"/>
          <w:szCs w:val="24"/>
        </w:rPr>
        <w:t xml:space="preserve"> illustrate the kind of strategy I advocate for resisting this third candidate. The strategy I have advocated </w:t>
      </w:r>
      <w:r w:rsidR="00995A62">
        <w:rPr>
          <w:rFonts w:ascii="Times New Roman" w:hAnsi="Times New Roman" w:cs="Times New Roman"/>
          <w:sz w:val="24"/>
          <w:szCs w:val="24"/>
        </w:rPr>
        <w:t xml:space="preserve">(2014: ch.3) </w:t>
      </w:r>
      <w:r>
        <w:rPr>
          <w:rFonts w:ascii="Times New Roman" w:hAnsi="Times New Roman" w:cs="Times New Roman"/>
          <w:sz w:val="24"/>
          <w:szCs w:val="24"/>
        </w:rPr>
        <w:t xml:space="preserve">involves disjoining what I call “conciliatory stories” about the mechanics of divine foreknowledge. These are accounts of how God achieves infallible foreknowledge without causal determinism being true that have a non-zero epistemic status. If there are enough such stories, and their epistemic statuses are high enough, </w:t>
      </w:r>
      <w:r w:rsidR="00C773E0">
        <w:rPr>
          <w:rFonts w:ascii="Times New Roman" w:hAnsi="Times New Roman" w:cs="Times New Roman"/>
          <w:sz w:val="24"/>
          <w:szCs w:val="24"/>
        </w:rPr>
        <w:t>they can present a considerable challenge to this third candidate.</w:t>
      </w:r>
    </w:p>
    <w:p w:rsidR="00C773E0"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Since I’m not optimistic about Fischer’s own conciliatory story, the reader might wonder what other stories I </w:t>
      </w:r>
      <w:r w:rsidR="004447F1">
        <w:rPr>
          <w:rFonts w:ascii="Times New Roman" w:hAnsi="Times New Roman" w:cs="Times New Roman"/>
          <w:sz w:val="24"/>
          <w:szCs w:val="24"/>
        </w:rPr>
        <w:t>am</w:t>
      </w:r>
      <w:r>
        <w:rPr>
          <w:rFonts w:ascii="Times New Roman" w:hAnsi="Times New Roman" w:cs="Times New Roman"/>
          <w:sz w:val="24"/>
          <w:szCs w:val="24"/>
        </w:rPr>
        <w:t xml:space="preserve"> more optimistic about. I’ll briefly mention a few. By doing so, I aim to highlight </w:t>
      </w:r>
      <w:r w:rsidR="004447F1">
        <w:rPr>
          <w:rFonts w:ascii="Times New Roman" w:hAnsi="Times New Roman" w:cs="Times New Roman"/>
          <w:sz w:val="24"/>
          <w:szCs w:val="24"/>
        </w:rPr>
        <w:t>the widespread appeal of the indirect response.</w:t>
      </w:r>
      <w:r>
        <w:rPr>
          <w:rFonts w:ascii="Times New Roman" w:hAnsi="Times New Roman" w:cs="Times New Roman"/>
          <w:sz w:val="24"/>
          <w:szCs w:val="24"/>
        </w:rPr>
        <w:t xml:space="preserve"> </w:t>
      </w:r>
    </w:p>
    <w:p w:rsidR="009804F6" w:rsidRDefault="004447F1" w:rsidP="00C773E0">
      <w:pPr>
        <w:ind w:firstLine="720"/>
        <w:rPr>
          <w:rFonts w:ascii="Times New Roman" w:hAnsi="Times New Roman" w:cs="Times New Roman"/>
          <w:sz w:val="24"/>
          <w:szCs w:val="24"/>
        </w:rPr>
      </w:pPr>
      <w:r>
        <w:rPr>
          <w:rFonts w:ascii="Times New Roman" w:hAnsi="Times New Roman" w:cs="Times New Roman"/>
          <w:sz w:val="24"/>
          <w:szCs w:val="24"/>
        </w:rPr>
        <w:t>First, consider</w:t>
      </w:r>
      <w:r w:rsidR="009804F6">
        <w:rPr>
          <w:rFonts w:ascii="Times New Roman" w:hAnsi="Times New Roman" w:cs="Times New Roman"/>
          <w:sz w:val="24"/>
          <w:szCs w:val="24"/>
        </w:rPr>
        <w:t xml:space="preserve"> </w:t>
      </w:r>
      <w:proofErr w:type="spellStart"/>
      <w:r w:rsidR="009804F6">
        <w:rPr>
          <w:rFonts w:ascii="Times New Roman" w:hAnsi="Times New Roman" w:cs="Times New Roman"/>
          <w:sz w:val="24"/>
          <w:szCs w:val="24"/>
        </w:rPr>
        <w:t>Molinism</w:t>
      </w:r>
      <w:proofErr w:type="spellEnd"/>
      <w:r w:rsidR="009804F6">
        <w:rPr>
          <w:rFonts w:ascii="Times New Roman" w:hAnsi="Times New Roman" w:cs="Times New Roman"/>
          <w:sz w:val="24"/>
          <w:szCs w:val="24"/>
        </w:rPr>
        <w:t>. As Fischer himself sees it</w:t>
      </w:r>
      <w:r w:rsidR="00C773E0">
        <w:rPr>
          <w:rFonts w:ascii="Times New Roman" w:hAnsi="Times New Roman" w:cs="Times New Roman"/>
          <w:sz w:val="24"/>
          <w:szCs w:val="24"/>
        </w:rPr>
        <w:t xml:space="preserve"> (p.40)</w:t>
      </w:r>
      <w:r w:rsidR="009804F6">
        <w:rPr>
          <w:rFonts w:ascii="Times New Roman" w:hAnsi="Times New Roman" w:cs="Times New Roman"/>
          <w:sz w:val="24"/>
          <w:szCs w:val="24"/>
        </w:rPr>
        <w:t xml:space="preserve">, the aim of </w:t>
      </w:r>
      <w:proofErr w:type="spellStart"/>
      <w:r w:rsidR="009804F6">
        <w:rPr>
          <w:rFonts w:ascii="Times New Roman" w:hAnsi="Times New Roman" w:cs="Times New Roman"/>
          <w:sz w:val="24"/>
          <w:szCs w:val="24"/>
        </w:rPr>
        <w:t>Molinists</w:t>
      </w:r>
      <w:proofErr w:type="spellEnd"/>
      <w:r w:rsidR="009804F6">
        <w:rPr>
          <w:rFonts w:ascii="Times New Roman" w:hAnsi="Times New Roman" w:cs="Times New Roman"/>
          <w:sz w:val="24"/>
          <w:szCs w:val="24"/>
        </w:rPr>
        <w:t xml:space="preserve"> is precisely to provide an account of the mechanics of infallible divine foreknowledge that does not</w:t>
      </w:r>
      <w:r>
        <w:rPr>
          <w:rFonts w:ascii="Times New Roman" w:hAnsi="Times New Roman" w:cs="Times New Roman"/>
          <w:sz w:val="24"/>
          <w:szCs w:val="24"/>
        </w:rPr>
        <w:t xml:space="preserve"> require causal determinism. Thus, t</w:t>
      </w:r>
      <w:r w:rsidR="009804F6">
        <w:rPr>
          <w:rFonts w:ascii="Times New Roman" w:hAnsi="Times New Roman" w:cs="Times New Roman"/>
          <w:sz w:val="24"/>
          <w:szCs w:val="24"/>
        </w:rPr>
        <w:t xml:space="preserve">o the extent that </w:t>
      </w:r>
      <w:proofErr w:type="spellStart"/>
      <w:r w:rsidR="009804F6">
        <w:rPr>
          <w:rFonts w:ascii="Times New Roman" w:hAnsi="Times New Roman" w:cs="Times New Roman"/>
          <w:sz w:val="24"/>
          <w:szCs w:val="24"/>
        </w:rPr>
        <w:t>Molinism</w:t>
      </w:r>
      <w:proofErr w:type="spellEnd"/>
      <w:r w:rsidR="009804F6">
        <w:rPr>
          <w:rFonts w:ascii="Times New Roman" w:hAnsi="Times New Roman" w:cs="Times New Roman"/>
          <w:sz w:val="24"/>
          <w:szCs w:val="24"/>
        </w:rPr>
        <w:t xml:space="preserve"> is an epistemic possibility, </w:t>
      </w:r>
      <w:r>
        <w:rPr>
          <w:rFonts w:ascii="Times New Roman" w:hAnsi="Times New Roman" w:cs="Times New Roman"/>
          <w:sz w:val="24"/>
          <w:szCs w:val="24"/>
        </w:rPr>
        <w:t>it can contribute to</w:t>
      </w:r>
      <w:r w:rsidR="009804F6">
        <w:rPr>
          <w:rFonts w:ascii="Times New Roman" w:hAnsi="Times New Roman" w:cs="Times New Roman"/>
          <w:sz w:val="24"/>
          <w:szCs w:val="24"/>
        </w:rPr>
        <w:t xml:space="preserve"> the indirect response. For this reason, I think Fischer’s arguments for the irrelevance of </w:t>
      </w:r>
      <w:proofErr w:type="spellStart"/>
      <w:r w:rsidR="009804F6">
        <w:rPr>
          <w:rFonts w:ascii="Times New Roman" w:hAnsi="Times New Roman" w:cs="Times New Roman"/>
          <w:sz w:val="24"/>
          <w:szCs w:val="24"/>
        </w:rPr>
        <w:t>Molinism</w:t>
      </w:r>
      <w:proofErr w:type="spellEnd"/>
      <w:r w:rsidR="009804F6">
        <w:rPr>
          <w:rFonts w:ascii="Times New Roman" w:hAnsi="Times New Roman" w:cs="Times New Roman"/>
          <w:sz w:val="24"/>
          <w:szCs w:val="24"/>
        </w:rPr>
        <w:t xml:space="preserve"> for assessing the incompatibility argument are too strong. </w:t>
      </w:r>
      <w:proofErr w:type="spellStart"/>
      <w:r w:rsidR="009804F6">
        <w:rPr>
          <w:rFonts w:ascii="Times New Roman" w:hAnsi="Times New Roman" w:cs="Times New Roman"/>
          <w:sz w:val="24"/>
          <w:szCs w:val="24"/>
        </w:rPr>
        <w:t>Molinism</w:t>
      </w:r>
      <w:proofErr w:type="spellEnd"/>
      <w:r w:rsidR="009804F6">
        <w:rPr>
          <w:rFonts w:ascii="Times New Roman" w:hAnsi="Times New Roman" w:cs="Times New Roman"/>
          <w:sz w:val="24"/>
          <w:szCs w:val="24"/>
        </w:rPr>
        <w:t xml:space="preserve"> </w:t>
      </w:r>
      <w:r w:rsidR="009804F6">
        <w:rPr>
          <w:rFonts w:ascii="Times New Roman" w:hAnsi="Times New Roman" w:cs="Times New Roman"/>
          <w:i/>
          <w:sz w:val="24"/>
          <w:szCs w:val="24"/>
        </w:rPr>
        <w:t xml:space="preserve">is </w:t>
      </w:r>
      <w:r w:rsidR="009804F6">
        <w:rPr>
          <w:rFonts w:ascii="Times New Roman" w:hAnsi="Times New Roman" w:cs="Times New Roman"/>
          <w:sz w:val="24"/>
          <w:szCs w:val="24"/>
        </w:rPr>
        <w:t>relevant, if employed as part of a defense of the indirect response.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lastRenderedPageBreak/>
        <w:tab/>
        <w:t xml:space="preserve">Second, </w:t>
      </w:r>
      <w:r w:rsidR="004447F1">
        <w:rPr>
          <w:rFonts w:ascii="Times New Roman" w:hAnsi="Times New Roman" w:cs="Times New Roman"/>
          <w:sz w:val="24"/>
          <w:szCs w:val="24"/>
        </w:rPr>
        <w:t xml:space="preserve">consider </w:t>
      </w:r>
      <w:r>
        <w:rPr>
          <w:rFonts w:ascii="Times New Roman" w:hAnsi="Times New Roman" w:cs="Times New Roman"/>
          <w:sz w:val="24"/>
          <w:szCs w:val="24"/>
        </w:rPr>
        <w:t xml:space="preserve">divine timelessness. Specifically, I am thinking of </w:t>
      </w:r>
      <w:r w:rsidR="004447F1">
        <w:rPr>
          <w:rFonts w:ascii="Times New Roman" w:hAnsi="Times New Roman" w:cs="Times New Roman"/>
          <w:sz w:val="24"/>
          <w:szCs w:val="24"/>
        </w:rPr>
        <w:t>versions of</w:t>
      </w:r>
      <w:r>
        <w:rPr>
          <w:rFonts w:ascii="Times New Roman" w:hAnsi="Times New Roman" w:cs="Times New Roman"/>
          <w:sz w:val="24"/>
          <w:szCs w:val="24"/>
        </w:rPr>
        <w:t xml:space="preserve"> divine timelessness </w:t>
      </w:r>
      <w:r w:rsidR="004447F1">
        <w:rPr>
          <w:rFonts w:ascii="Times New Roman" w:hAnsi="Times New Roman" w:cs="Times New Roman"/>
          <w:sz w:val="24"/>
          <w:szCs w:val="24"/>
        </w:rPr>
        <w:t>which</w:t>
      </w:r>
      <w:r>
        <w:rPr>
          <w:rFonts w:ascii="Times New Roman" w:hAnsi="Times New Roman" w:cs="Times New Roman"/>
          <w:sz w:val="24"/>
          <w:szCs w:val="24"/>
        </w:rPr>
        <w:t xml:space="preserve"> </w:t>
      </w:r>
      <w:r w:rsidR="004447F1">
        <w:rPr>
          <w:rFonts w:ascii="Times New Roman" w:hAnsi="Times New Roman" w:cs="Times New Roman"/>
          <w:sz w:val="24"/>
          <w:szCs w:val="24"/>
        </w:rPr>
        <w:t>al</w:t>
      </w:r>
      <w:r>
        <w:rPr>
          <w:rFonts w:ascii="Times New Roman" w:hAnsi="Times New Roman" w:cs="Times New Roman"/>
          <w:sz w:val="24"/>
          <w:szCs w:val="24"/>
        </w:rPr>
        <w:t>so affirm that God became incarnate in the past, and that God’s past beliefs are explained by God’s timeless beliefs</w:t>
      </w:r>
      <w:r w:rsidR="004447F1">
        <w:rPr>
          <w:rFonts w:ascii="Times New Roman" w:hAnsi="Times New Roman" w:cs="Times New Roman"/>
          <w:sz w:val="24"/>
          <w:szCs w:val="24"/>
        </w:rPr>
        <w:t xml:space="preserve"> (e.g., Rota 2010)</w:t>
      </w:r>
      <w:r>
        <w:rPr>
          <w:rFonts w:ascii="Times New Roman" w:hAnsi="Times New Roman" w:cs="Times New Roman"/>
          <w:sz w:val="24"/>
          <w:szCs w:val="24"/>
        </w:rPr>
        <w:t xml:space="preserve">. On this sort of picture, Jones’s undetermined act X at T2 explains God’s timeless belief that Jones does X at T2, and God’s timeless belief that Jones does X at T2 explains the incarnate God’s past infallible belief that Jones will do X at T2. To the extent that this kind of picture is an epistemic possibility, it </w:t>
      </w:r>
      <w:r w:rsidR="004447F1">
        <w:rPr>
          <w:rFonts w:ascii="Times New Roman" w:hAnsi="Times New Roman" w:cs="Times New Roman"/>
          <w:sz w:val="24"/>
          <w:szCs w:val="24"/>
        </w:rPr>
        <w:t>can contribute to the indirect response.</w:t>
      </w:r>
      <w:r>
        <w:rPr>
          <w:rFonts w:ascii="Times New Roman" w:hAnsi="Times New Roman" w:cs="Times New Roman"/>
          <w:sz w:val="24"/>
          <w:szCs w:val="24"/>
        </w:rPr>
        <w:t xml:space="preserve"> </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Besides these more well-known conciliatory stories, there are others. I have myself developed a time-ordering account of divine foreknowledge </w:t>
      </w:r>
      <w:r w:rsidR="00C773E0">
        <w:rPr>
          <w:rFonts w:ascii="Times New Roman" w:hAnsi="Times New Roman" w:cs="Times New Roman"/>
          <w:sz w:val="24"/>
          <w:szCs w:val="24"/>
        </w:rPr>
        <w:t>(2014: ch.4)</w:t>
      </w:r>
      <w:r>
        <w:rPr>
          <w:rFonts w:ascii="Times New Roman" w:hAnsi="Times New Roman" w:cs="Times New Roman"/>
          <w:sz w:val="24"/>
          <w:szCs w:val="24"/>
        </w:rPr>
        <w:t xml:space="preserve">, Jonathan </w:t>
      </w: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xml:space="preserve"> </w:t>
      </w:r>
      <w:r w:rsidR="00C773E0">
        <w:rPr>
          <w:rFonts w:ascii="Times New Roman" w:hAnsi="Times New Roman" w:cs="Times New Roman"/>
          <w:sz w:val="24"/>
          <w:szCs w:val="24"/>
        </w:rPr>
        <w:t xml:space="preserve">(2013) </w:t>
      </w:r>
      <w:r>
        <w:rPr>
          <w:rFonts w:ascii="Times New Roman" w:hAnsi="Times New Roman" w:cs="Times New Roman"/>
          <w:sz w:val="24"/>
          <w:szCs w:val="24"/>
        </w:rPr>
        <w:t>has articulated an accou</w:t>
      </w:r>
      <w:r w:rsidR="00C773E0">
        <w:rPr>
          <w:rFonts w:ascii="Times New Roman" w:hAnsi="Times New Roman" w:cs="Times New Roman"/>
          <w:sz w:val="24"/>
          <w:szCs w:val="24"/>
        </w:rPr>
        <w:t>nt of “</w:t>
      </w:r>
      <w:proofErr w:type="spellStart"/>
      <w:r w:rsidR="00C773E0">
        <w:rPr>
          <w:rFonts w:ascii="Times New Roman" w:hAnsi="Times New Roman" w:cs="Times New Roman"/>
          <w:sz w:val="24"/>
          <w:szCs w:val="24"/>
        </w:rPr>
        <w:t>Philosphical</w:t>
      </w:r>
      <w:proofErr w:type="spellEnd"/>
      <w:r w:rsidR="00C773E0">
        <w:rPr>
          <w:rFonts w:ascii="Times New Roman" w:hAnsi="Times New Roman" w:cs="Times New Roman"/>
          <w:sz w:val="24"/>
          <w:szCs w:val="24"/>
        </w:rPr>
        <w:t xml:space="preserve"> </w:t>
      </w:r>
      <w:proofErr w:type="spellStart"/>
      <w:r w:rsidR="00C773E0">
        <w:rPr>
          <w:rFonts w:ascii="Times New Roman" w:hAnsi="Times New Roman" w:cs="Times New Roman"/>
          <w:sz w:val="24"/>
          <w:szCs w:val="24"/>
        </w:rPr>
        <w:t>Arminianism</w:t>
      </w:r>
      <w:proofErr w:type="spellEnd"/>
      <w:r w:rsidR="00C773E0">
        <w:rPr>
          <w:rFonts w:ascii="Times New Roman" w:hAnsi="Times New Roman" w:cs="Times New Roman"/>
          <w:sz w:val="24"/>
          <w:szCs w:val="24"/>
        </w:rPr>
        <w:t>,</w:t>
      </w:r>
      <w:r>
        <w:rPr>
          <w:rFonts w:ascii="Times New Roman" w:hAnsi="Times New Roman" w:cs="Times New Roman"/>
          <w:sz w:val="24"/>
          <w:szCs w:val="24"/>
        </w:rPr>
        <w:t xml:space="preserve">” and some </w:t>
      </w:r>
      <w:proofErr w:type="spellStart"/>
      <w:r>
        <w:rPr>
          <w:rFonts w:ascii="Times New Roman" w:hAnsi="Times New Roman" w:cs="Times New Roman"/>
          <w:sz w:val="24"/>
          <w:szCs w:val="24"/>
        </w:rPr>
        <w:t>Thomists</w:t>
      </w:r>
      <w:proofErr w:type="spellEnd"/>
      <w:r>
        <w:rPr>
          <w:rFonts w:ascii="Times New Roman" w:hAnsi="Times New Roman" w:cs="Times New Roman"/>
          <w:sz w:val="24"/>
          <w:szCs w:val="24"/>
        </w:rPr>
        <w:t xml:space="preserve"> </w:t>
      </w:r>
      <w:r w:rsidR="00FF7428">
        <w:rPr>
          <w:rFonts w:ascii="Times New Roman" w:hAnsi="Times New Roman" w:cs="Times New Roman"/>
          <w:sz w:val="24"/>
          <w:szCs w:val="24"/>
        </w:rPr>
        <w:t>(e.g., Grant 2010</w:t>
      </w:r>
      <w:r w:rsidR="00393EF1">
        <w:rPr>
          <w:rFonts w:ascii="Times New Roman" w:hAnsi="Times New Roman" w:cs="Times New Roman"/>
          <w:sz w:val="24"/>
          <w:szCs w:val="24"/>
        </w:rPr>
        <w:t xml:space="preserve">) </w:t>
      </w:r>
      <w:r>
        <w:rPr>
          <w:rFonts w:ascii="Times New Roman" w:hAnsi="Times New Roman" w:cs="Times New Roman"/>
          <w:sz w:val="24"/>
          <w:szCs w:val="24"/>
        </w:rPr>
        <w:t xml:space="preserve">have attempted to provide accounts according to which God more directly controls </w:t>
      </w:r>
      <w:r w:rsidR="004447F1">
        <w:rPr>
          <w:rFonts w:ascii="Times New Roman" w:hAnsi="Times New Roman" w:cs="Times New Roman"/>
          <w:sz w:val="24"/>
          <w:szCs w:val="24"/>
        </w:rPr>
        <w:t>our acts</w:t>
      </w:r>
      <w:r>
        <w:rPr>
          <w:rFonts w:ascii="Times New Roman" w:hAnsi="Times New Roman" w:cs="Times New Roman"/>
          <w:sz w:val="24"/>
          <w:szCs w:val="24"/>
        </w:rPr>
        <w:t xml:space="preserve"> and thereby acquires foreknowledge of them,</w:t>
      </w:r>
      <w:r w:rsidR="004447F1">
        <w:rPr>
          <w:rFonts w:ascii="Times New Roman" w:hAnsi="Times New Roman" w:cs="Times New Roman"/>
          <w:sz w:val="24"/>
          <w:szCs w:val="24"/>
        </w:rPr>
        <w:t xml:space="preserve"> without this implying that these acts </w:t>
      </w:r>
      <w:r>
        <w:rPr>
          <w:rFonts w:ascii="Times New Roman" w:hAnsi="Times New Roman" w:cs="Times New Roman"/>
          <w:sz w:val="24"/>
          <w:szCs w:val="24"/>
        </w:rPr>
        <w:t>are causally determined. Altogether, these conciliatory stories present a considerable challenge to the claim that infallible divine foreknowledge requires the truth of causal determinism.</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Turn finally to two additional candidates for that which </w:t>
      </w:r>
      <w:r w:rsidR="007E2189">
        <w:rPr>
          <w:rFonts w:ascii="Times New Roman" w:hAnsi="Times New Roman" w:cs="Times New Roman"/>
          <w:sz w:val="24"/>
          <w:szCs w:val="24"/>
        </w:rPr>
        <w:t>fulfills the role specified by the requirement claim</w:t>
      </w:r>
      <w:r>
        <w:rPr>
          <w:rFonts w:ascii="Times New Roman" w:hAnsi="Times New Roman" w:cs="Times New Roman"/>
          <w:sz w:val="24"/>
          <w:szCs w:val="24"/>
        </w:rPr>
        <w:t xml:space="preserve">. First, consider the proposal that it is the </w:t>
      </w:r>
      <w:r>
        <w:rPr>
          <w:rFonts w:ascii="Times New Roman" w:hAnsi="Times New Roman" w:cs="Times New Roman"/>
          <w:i/>
          <w:sz w:val="24"/>
          <w:szCs w:val="24"/>
        </w:rPr>
        <w:t xml:space="preserve">fixity </w:t>
      </w:r>
      <w:r>
        <w:rPr>
          <w:rFonts w:ascii="Times New Roman" w:hAnsi="Times New Roman" w:cs="Times New Roman"/>
          <w:sz w:val="24"/>
          <w:szCs w:val="24"/>
        </w:rPr>
        <w:t xml:space="preserve">of God’s past beliefs that does the trick. God’s having infallible foreknowledge implies that God’s past beliefs are </w:t>
      </w:r>
      <w:r>
        <w:rPr>
          <w:rFonts w:ascii="Times New Roman" w:hAnsi="Times New Roman" w:cs="Times New Roman"/>
          <w:i/>
          <w:sz w:val="24"/>
          <w:szCs w:val="24"/>
        </w:rPr>
        <w:t>fixed</w:t>
      </w:r>
      <w:r>
        <w:rPr>
          <w:rFonts w:ascii="Times New Roman" w:hAnsi="Times New Roman" w:cs="Times New Roman"/>
          <w:sz w:val="24"/>
          <w:szCs w:val="24"/>
        </w:rPr>
        <w:t xml:space="preserve">, and his past beliefs being fixed explains why human persons cannot do otherwise than what they do. The problem </w:t>
      </w:r>
      <w:r w:rsidR="004447F1">
        <w:rPr>
          <w:rFonts w:ascii="Times New Roman" w:hAnsi="Times New Roman" w:cs="Times New Roman"/>
          <w:sz w:val="24"/>
          <w:szCs w:val="24"/>
        </w:rPr>
        <w:t xml:space="preserve">I see with this approach </w:t>
      </w:r>
      <w:r>
        <w:rPr>
          <w:rFonts w:ascii="Times New Roman" w:hAnsi="Times New Roman" w:cs="Times New Roman"/>
          <w:sz w:val="24"/>
          <w:szCs w:val="24"/>
        </w:rPr>
        <w:t>is that</w:t>
      </w:r>
      <w:r w:rsidR="004447F1">
        <w:rPr>
          <w:rFonts w:ascii="Times New Roman" w:hAnsi="Times New Roman" w:cs="Times New Roman"/>
          <w:sz w:val="24"/>
          <w:szCs w:val="24"/>
        </w:rPr>
        <w:t>, on Fischer’s view (pp.188, 231),</w:t>
      </w:r>
      <w:r>
        <w:rPr>
          <w:rFonts w:ascii="Times New Roman" w:hAnsi="Times New Roman" w:cs="Times New Roman"/>
          <w:sz w:val="24"/>
          <w:szCs w:val="24"/>
        </w:rPr>
        <w:t xml:space="preserve"> the fixity of God’s past beliefs is </w:t>
      </w:r>
      <w:r w:rsidR="004447F1">
        <w:rPr>
          <w:rFonts w:ascii="Times New Roman" w:hAnsi="Times New Roman" w:cs="Times New Roman"/>
          <w:sz w:val="24"/>
          <w:szCs w:val="24"/>
        </w:rPr>
        <w:t xml:space="preserve">a feature they have </w:t>
      </w:r>
      <w:r>
        <w:rPr>
          <w:rFonts w:ascii="Times New Roman" w:hAnsi="Times New Roman" w:cs="Times New Roman"/>
          <w:sz w:val="24"/>
          <w:szCs w:val="24"/>
        </w:rPr>
        <w:t xml:space="preserve">simply </w:t>
      </w:r>
      <w:r w:rsidR="004447F1">
        <w:rPr>
          <w:rFonts w:ascii="Times New Roman" w:hAnsi="Times New Roman" w:cs="Times New Roman"/>
          <w:sz w:val="24"/>
          <w:szCs w:val="24"/>
        </w:rPr>
        <w:t xml:space="preserve">in virtue of their </w:t>
      </w:r>
      <w:r w:rsidR="00393EF1">
        <w:rPr>
          <w:rFonts w:ascii="Times New Roman" w:hAnsi="Times New Roman" w:cs="Times New Roman"/>
          <w:sz w:val="24"/>
          <w:szCs w:val="24"/>
        </w:rPr>
        <w:t xml:space="preserve">having the more fundamental feature of </w:t>
      </w:r>
      <w:r w:rsidR="004447F1">
        <w:rPr>
          <w:rFonts w:ascii="Times New Roman" w:hAnsi="Times New Roman" w:cs="Times New Roman"/>
          <w:sz w:val="24"/>
          <w:szCs w:val="24"/>
        </w:rPr>
        <w:t>being</w:t>
      </w:r>
      <w:r>
        <w:rPr>
          <w:rFonts w:ascii="Times New Roman" w:hAnsi="Times New Roman" w:cs="Times New Roman"/>
          <w:sz w:val="24"/>
          <w:szCs w:val="24"/>
        </w:rPr>
        <w:t xml:space="preserve"> past (in </w:t>
      </w:r>
      <w:r w:rsidR="007E2189">
        <w:rPr>
          <w:rFonts w:ascii="Times New Roman" w:hAnsi="Times New Roman" w:cs="Times New Roman"/>
          <w:sz w:val="24"/>
          <w:szCs w:val="24"/>
        </w:rPr>
        <w:t>the sense of “</w:t>
      </w:r>
      <w:r>
        <w:rPr>
          <w:rFonts w:ascii="Times New Roman" w:hAnsi="Times New Roman" w:cs="Times New Roman"/>
          <w:sz w:val="24"/>
          <w:szCs w:val="24"/>
        </w:rPr>
        <w:t>past</w:t>
      </w:r>
      <w:r w:rsidR="007E2189">
        <w:rPr>
          <w:rFonts w:ascii="Times New Roman" w:hAnsi="Times New Roman" w:cs="Times New Roman"/>
          <w:sz w:val="24"/>
          <w:szCs w:val="24"/>
        </w:rPr>
        <w:t>” operative in the principle of the fixity of the past).</w:t>
      </w:r>
      <w:r>
        <w:rPr>
          <w:rFonts w:ascii="Times New Roman" w:hAnsi="Times New Roman" w:cs="Times New Roman"/>
          <w:sz w:val="24"/>
          <w:szCs w:val="24"/>
        </w:rPr>
        <w:t xml:space="preserve"> However, it is a plausible principle that if something X’s having feature F explains why P is so, and X has F in virtue of X having more fundamental feature F’, then X’s having F’ explains why P is so.</w:t>
      </w:r>
      <w:r w:rsidR="007E2189">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follow</w:t>
      </w:r>
      <w:r w:rsidR="004447F1">
        <w:rPr>
          <w:rFonts w:ascii="Times New Roman" w:hAnsi="Times New Roman" w:cs="Times New Roman"/>
          <w:sz w:val="24"/>
          <w:szCs w:val="24"/>
        </w:rPr>
        <w:t>s</w:t>
      </w:r>
      <w:r>
        <w:rPr>
          <w:rFonts w:ascii="Times New Roman" w:hAnsi="Times New Roman" w:cs="Times New Roman"/>
          <w:sz w:val="24"/>
          <w:szCs w:val="24"/>
        </w:rPr>
        <w:t xml:space="preserve"> from this principle that if the fixity of God’s past beliefs explains why no human person can do otherwise than what she does, then God’s past beliefs themselves explain why no human person can do otherwise. Yet, we’ve already seen why it is problematic to maintain that God’s past beliefs explain why human persons cannot do otherwise. </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A fifth and final candidate is suggested by what Fischer says about God being in a “knowledge conferring situation” (a KCS) in his defense of the bootstrapping view</w:t>
      </w:r>
      <w:r w:rsidR="005A50C1">
        <w:rPr>
          <w:rFonts w:ascii="Times New Roman" w:hAnsi="Times New Roman" w:cs="Times New Roman"/>
          <w:sz w:val="24"/>
          <w:szCs w:val="24"/>
        </w:rPr>
        <w:t xml:space="preserve"> (pp.39-40)</w:t>
      </w:r>
      <w:r w:rsidR="00393EF1">
        <w:rPr>
          <w:rFonts w:ascii="Times New Roman" w:hAnsi="Times New Roman" w:cs="Times New Roman"/>
          <w:sz w:val="24"/>
          <w:szCs w:val="24"/>
        </w:rPr>
        <w:t xml:space="preserve">. </w:t>
      </w:r>
      <w:r>
        <w:rPr>
          <w:rFonts w:ascii="Times New Roman" w:hAnsi="Times New Roman" w:cs="Times New Roman"/>
          <w:sz w:val="24"/>
          <w:szCs w:val="24"/>
        </w:rPr>
        <w:t xml:space="preserve">Fischer proposes that, just as human beings can have fallible knowledge of the future by virtue of believing claims about the future in the context of a KCS, God can be in this very same kind of KCS with respect to claims about the future. Of course, God can be in an even better quality of KCS than human </w:t>
      </w:r>
      <w:proofErr w:type="spellStart"/>
      <w:r>
        <w:rPr>
          <w:rFonts w:ascii="Times New Roman" w:hAnsi="Times New Roman" w:cs="Times New Roman"/>
          <w:sz w:val="24"/>
          <w:szCs w:val="24"/>
        </w:rPr>
        <w:t>knowers</w:t>
      </w:r>
      <w:proofErr w:type="spellEnd"/>
      <w:r>
        <w:rPr>
          <w:rFonts w:ascii="Times New Roman" w:hAnsi="Times New Roman" w:cs="Times New Roman"/>
          <w:sz w:val="24"/>
          <w:szCs w:val="24"/>
        </w:rPr>
        <w:t xml:space="preserve"> as well. In particular, Fischer endeavors to show that even in an </w:t>
      </w:r>
      <w:proofErr w:type="spellStart"/>
      <w:r>
        <w:rPr>
          <w:rFonts w:ascii="Times New Roman" w:hAnsi="Times New Roman" w:cs="Times New Roman"/>
          <w:sz w:val="24"/>
          <w:szCs w:val="24"/>
        </w:rPr>
        <w:t>indeterministic</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world,</w:t>
      </w:r>
      <w:proofErr w:type="gramEnd"/>
      <w:r>
        <w:rPr>
          <w:rFonts w:ascii="Times New Roman" w:hAnsi="Times New Roman" w:cs="Times New Roman"/>
          <w:sz w:val="24"/>
          <w:szCs w:val="24"/>
        </w:rPr>
        <w:t xml:space="preserve"> God can bootstrap himself to having infallible total evi</w:t>
      </w:r>
      <w:r w:rsidR="007E2189">
        <w:rPr>
          <w:rFonts w:ascii="Times New Roman" w:hAnsi="Times New Roman" w:cs="Times New Roman"/>
          <w:sz w:val="24"/>
          <w:szCs w:val="24"/>
        </w:rPr>
        <w:t>dence regarding the future</w:t>
      </w:r>
      <w:r>
        <w:rPr>
          <w:rFonts w:ascii="Times New Roman" w:hAnsi="Times New Roman" w:cs="Times New Roman"/>
          <w:sz w:val="24"/>
          <w:szCs w:val="24"/>
        </w:rPr>
        <w:t xml:space="preserve"> by virtue of knowing his own beliefs and omniscience. For our purposes here, we are interested in evaluating the </w:t>
      </w:r>
      <w:r w:rsidR="007E2189">
        <w:rPr>
          <w:rFonts w:ascii="Times New Roman" w:hAnsi="Times New Roman" w:cs="Times New Roman"/>
          <w:sz w:val="24"/>
          <w:szCs w:val="24"/>
        </w:rPr>
        <w:t>proposal</w:t>
      </w:r>
      <w:r>
        <w:rPr>
          <w:rFonts w:ascii="Times New Roman" w:hAnsi="Times New Roman" w:cs="Times New Roman"/>
          <w:sz w:val="24"/>
          <w:szCs w:val="24"/>
        </w:rPr>
        <w:t xml:space="preserve"> that it is God’s being in a KCS with respect to claims about </w:t>
      </w:r>
      <w:r>
        <w:rPr>
          <w:rFonts w:ascii="Times New Roman" w:hAnsi="Times New Roman" w:cs="Times New Roman"/>
          <w:sz w:val="24"/>
          <w:szCs w:val="24"/>
        </w:rPr>
        <w:lastRenderedPageBreak/>
        <w:t>what human persons will do in the future that is both required by infallible divine foreknowledge and explains why human persons cannot do otherwise.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I think it is important to distinguish two different interpretations of this proposal. On one interpretation, the proposal is focusing exclusively on what is common between God’s KCS’s and human </w:t>
      </w:r>
      <w:proofErr w:type="spellStart"/>
      <w:r>
        <w:rPr>
          <w:rFonts w:ascii="Times New Roman" w:hAnsi="Times New Roman" w:cs="Times New Roman"/>
          <w:sz w:val="24"/>
          <w:szCs w:val="24"/>
        </w:rPr>
        <w:t>knowers</w:t>
      </w:r>
      <w:proofErr w:type="spellEnd"/>
      <w:r>
        <w:rPr>
          <w:rFonts w:ascii="Times New Roman" w:hAnsi="Times New Roman" w:cs="Times New Roman"/>
          <w:sz w:val="24"/>
          <w:szCs w:val="24"/>
        </w:rPr>
        <w:t xml:space="preserve">’ KCS’s. On this interpretation, the proposal is that it is God’s being in the position of having fallible first-order evidence regarding what human persons will do that explains why they cannot do otherwise. Interpreted in this way, the proposal is not promising. </w:t>
      </w:r>
      <w:r w:rsidR="005A50C1">
        <w:rPr>
          <w:rFonts w:ascii="Times New Roman" w:hAnsi="Times New Roman" w:cs="Times New Roman"/>
          <w:sz w:val="24"/>
          <w:szCs w:val="24"/>
        </w:rPr>
        <w:t>For,</w:t>
      </w:r>
      <w:r>
        <w:rPr>
          <w:rFonts w:ascii="Times New Roman" w:hAnsi="Times New Roman" w:cs="Times New Roman"/>
          <w:sz w:val="24"/>
          <w:szCs w:val="24"/>
        </w:rPr>
        <w:t xml:space="preserve"> the proposed </w:t>
      </w:r>
      <w:proofErr w:type="spellStart"/>
      <w:r>
        <w:rPr>
          <w:rFonts w:ascii="Times New Roman" w:hAnsi="Times New Roman" w:cs="Times New Roman"/>
          <w:sz w:val="24"/>
          <w:szCs w:val="24"/>
        </w:rPr>
        <w:t>explanans</w:t>
      </w:r>
      <w:proofErr w:type="spellEnd"/>
      <w:r>
        <w:rPr>
          <w:rFonts w:ascii="Times New Roman" w:hAnsi="Times New Roman" w:cs="Times New Roman"/>
          <w:sz w:val="24"/>
          <w:szCs w:val="24"/>
        </w:rPr>
        <w:t xml:space="preserve"> will not adequately predict the </w:t>
      </w:r>
      <w:proofErr w:type="spellStart"/>
      <w:r>
        <w:rPr>
          <w:rFonts w:ascii="Times New Roman" w:hAnsi="Times New Roman" w:cs="Times New Roman"/>
          <w:sz w:val="24"/>
          <w:szCs w:val="24"/>
        </w:rPr>
        <w:t>explanandum</w:t>
      </w:r>
      <w:proofErr w:type="spellEnd"/>
      <w:r>
        <w:rPr>
          <w:rFonts w:ascii="Times New Roman" w:hAnsi="Times New Roman" w:cs="Times New Roman"/>
          <w:sz w:val="24"/>
          <w:szCs w:val="24"/>
        </w:rPr>
        <w:t xml:space="preserve">. God’s possession of </w:t>
      </w:r>
      <w:r>
        <w:rPr>
          <w:rFonts w:ascii="Times New Roman" w:hAnsi="Times New Roman" w:cs="Times New Roman"/>
          <w:i/>
          <w:sz w:val="24"/>
          <w:szCs w:val="24"/>
        </w:rPr>
        <w:t xml:space="preserve">fallible </w:t>
      </w:r>
      <w:r>
        <w:rPr>
          <w:rFonts w:ascii="Times New Roman" w:hAnsi="Times New Roman" w:cs="Times New Roman"/>
          <w:sz w:val="24"/>
          <w:szCs w:val="24"/>
        </w:rPr>
        <w:t xml:space="preserve">evidence regarding what human persons will do is not an adequate </w:t>
      </w:r>
      <w:r w:rsidR="007E2189">
        <w:rPr>
          <w:rFonts w:ascii="Times New Roman" w:hAnsi="Times New Roman" w:cs="Times New Roman"/>
          <w:sz w:val="24"/>
          <w:szCs w:val="24"/>
        </w:rPr>
        <w:t xml:space="preserve">enough </w:t>
      </w:r>
      <w:r>
        <w:rPr>
          <w:rFonts w:ascii="Times New Roman" w:hAnsi="Times New Roman" w:cs="Times New Roman"/>
          <w:sz w:val="24"/>
          <w:szCs w:val="24"/>
        </w:rPr>
        <w:t>predictor of what human persons will do for it to explain why they cannot do otherwise. Indeed, it is perfectly consistent with them doing otherwise.</w:t>
      </w:r>
    </w:p>
    <w:p w:rsidR="009804F6" w:rsidRDefault="009804F6" w:rsidP="009804F6">
      <w:pPr>
        <w:rPr>
          <w:rFonts w:ascii="Times New Roman" w:hAnsi="Times New Roman" w:cs="Times New Roman"/>
          <w:sz w:val="24"/>
          <w:szCs w:val="24"/>
        </w:rPr>
      </w:pPr>
      <w:r>
        <w:rPr>
          <w:rFonts w:ascii="Times New Roman" w:hAnsi="Times New Roman" w:cs="Times New Roman"/>
          <w:sz w:val="24"/>
          <w:szCs w:val="24"/>
        </w:rPr>
        <w:tab/>
        <w:t xml:space="preserve">On a second interpretation of the proposal, we focus on the total package of God’s KCS, including not just whatever evidence God would share with fallible human </w:t>
      </w:r>
      <w:proofErr w:type="spellStart"/>
      <w:r>
        <w:rPr>
          <w:rFonts w:ascii="Times New Roman" w:hAnsi="Times New Roman" w:cs="Times New Roman"/>
          <w:sz w:val="24"/>
          <w:szCs w:val="24"/>
        </w:rPr>
        <w:t>knowers</w:t>
      </w:r>
      <w:proofErr w:type="spellEnd"/>
      <w:r>
        <w:rPr>
          <w:rFonts w:ascii="Times New Roman" w:hAnsi="Times New Roman" w:cs="Times New Roman"/>
          <w:sz w:val="24"/>
          <w:szCs w:val="24"/>
        </w:rPr>
        <w:t>, but the evidence that enables God to have infallible foreknowledge. I offer a dilemma against this proposal. Either the evidence here is evidence provided by the truth of causal determinism, or it is not. If it is evidence provided by the truth of causal determinism, then the proposal is no different from the third proposal evaluated above.</w:t>
      </w:r>
      <w:r w:rsidR="007E2189">
        <w:rPr>
          <w:rFonts w:ascii="Times New Roman" w:hAnsi="Times New Roman" w:cs="Times New Roman"/>
          <w:sz w:val="24"/>
          <w:szCs w:val="24"/>
        </w:rPr>
        <w:t xml:space="preserve"> </w:t>
      </w:r>
      <w:r>
        <w:rPr>
          <w:rFonts w:ascii="Times New Roman" w:hAnsi="Times New Roman" w:cs="Times New Roman"/>
          <w:sz w:val="24"/>
          <w:szCs w:val="24"/>
        </w:rPr>
        <w:t>If</w:t>
      </w:r>
      <w:r w:rsidR="001F0720">
        <w:rPr>
          <w:rFonts w:ascii="Times New Roman" w:hAnsi="Times New Roman" w:cs="Times New Roman"/>
          <w:sz w:val="24"/>
          <w:szCs w:val="24"/>
        </w:rPr>
        <w:t>, on the other hand,</w:t>
      </w:r>
      <w:r>
        <w:rPr>
          <w:rFonts w:ascii="Times New Roman" w:hAnsi="Times New Roman" w:cs="Times New Roman"/>
          <w:sz w:val="24"/>
          <w:szCs w:val="24"/>
        </w:rPr>
        <w:t xml:space="preserve"> the evidence is evidence provided in some other way, then </w:t>
      </w:r>
      <w:r w:rsidR="001F0720">
        <w:rPr>
          <w:rFonts w:ascii="Times New Roman" w:hAnsi="Times New Roman" w:cs="Times New Roman"/>
          <w:sz w:val="24"/>
          <w:szCs w:val="24"/>
        </w:rPr>
        <w:t xml:space="preserve">it is doubtful that </w:t>
      </w:r>
      <w:r>
        <w:rPr>
          <w:rFonts w:ascii="Times New Roman" w:hAnsi="Times New Roman" w:cs="Times New Roman"/>
          <w:sz w:val="24"/>
          <w:szCs w:val="24"/>
        </w:rPr>
        <w:t>this evidence will explain why human persons cannot do otherwise. For example, suppose the evidence is provided in the way proposed by Fischer’s bootstrapping view. Then, part of the evidence will be God’s own beliefs about what human persons will do. But, then, the proposal will be claiming that part of the explanation for why human persons cannot do otherwise is that God has past beliefs regarding what they will do. And this proposal will be subject to the same objecti</w:t>
      </w:r>
      <w:r w:rsidR="005A50C1">
        <w:rPr>
          <w:rFonts w:ascii="Times New Roman" w:hAnsi="Times New Roman" w:cs="Times New Roman"/>
          <w:sz w:val="24"/>
          <w:szCs w:val="24"/>
        </w:rPr>
        <w:t>on as the second proposal above. Thus, this fifth candidate is no better than the first three.</w:t>
      </w:r>
      <w:r>
        <w:rPr>
          <w:rFonts w:ascii="Times New Roman" w:hAnsi="Times New Roman" w:cs="Times New Roman"/>
          <w:sz w:val="24"/>
          <w:szCs w:val="24"/>
        </w:rPr>
        <w:t xml:space="preserve"> </w:t>
      </w:r>
      <w:r w:rsidR="005A50C1">
        <w:rPr>
          <w:rFonts w:ascii="Times New Roman" w:hAnsi="Times New Roman" w:cs="Times New Roman"/>
          <w:sz w:val="24"/>
          <w:szCs w:val="24"/>
        </w:rPr>
        <w:t xml:space="preserve">As such, </w:t>
      </w:r>
      <w:r w:rsidR="004C11B9">
        <w:rPr>
          <w:rFonts w:ascii="Times New Roman" w:hAnsi="Times New Roman" w:cs="Times New Roman"/>
          <w:sz w:val="24"/>
          <w:szCs w:val="24"/>
        </w:rPr>
        <w:t>there is good reason to doubt the requirement claim. Consequently, there is good reason to doubt that the incompatibility argument is sound, even if we cannot identify exactly where it goes wrong.</w:t>
      </w:r>
      <w:r w:rsidR="002D4552">
        <w:rPr>
          <w:rFonts w:ascii="Times New Roman" w:hAnsi="Times New Roman" w:cs="Times New Roman"/>
          <w:sz w:val="24"/>
          <w:szCs w:val="24"/>
        </w:rPr>
        <w:t xml:space="preserve"> Notably, the reason provided is based on claims Fischer appears </w:t>
      </w:r>
      <w:r w:rsidR="00CD5E74">
        <w:rPr>
          <w:rFonts w:ascii="Times New Roman" w:hAnsi="Times New Roman" w:cs="Times New Roman"/>
          <w:sz w:val="24"/>
          <w:szCs w:val="24"/>
        </w:rPr>
        <w:t>willing</w:t>
      </w:r>
      <w:r w:rsidR="002D4552">
        <w:rPr>
          <w:rFonts w:ascii="Times New Roman" w:hAnsi="Times New Roman" w:cs="Times New Roman"/>
          <w:sz w:val="24"/>
          <w:szCs w:val="24"/>
        </w:rPr>
        <w:t xml:space="preserve"> to grant.</w:t>
      </w:r>
    </w:p>
    <w:p w:rsidR="004C11B9" w:rsidRDefault="004C11B9" w:rsidP="004C11B9">
      <w:pPr>
        <w:pStyle w:val="ListParagraph"/>
        <w:ind w:left="360"/>
        <w:rPr>
          <w:rFonts w:ascii="Times New Roman" w:hAnsi="Times New Roman" w:cs="Times New Roman"/>
          <w:sz w:val="24"/>
          <w:szCs w:val="24"/>
        </w:rPr>
      </w:pPr>
    </w:p>
    <w:p w:rsidR="009804F6" w:rsidRDefault="009804F6" w:rsidP="004C11B9">
      <w:pPr>
        <w:pStyle w:val="ListParagraph"/>
        <w:numPr>
          <w:ilvl w:val="0"/>
          <w:numId w:val="1"/>
        </w:numPr>
        <w:ind w:left="360"/>
        <w:rPr>
          <w:rFonts w:ascii="Times New Roman" w:hAnsi="Times New Roman" w:cs="Times New Roman"/>
          <w:sz w:val="24"/>
          <w:szCs w:val="24"/>
        </w:rPr>
      </w:pPr>
      <w:r>
        <w:rPr>
          <w:rFonts w:ascii="Times New Roman" w:hAnsi="Times New Roman" w:cs="Times New Roman"/>
          <w:sz w:val="24"/>
          <w:szCs w:val="24"/>
        </w:rPr>
        <w:t>The Dialectical Situation</w:t>
      </w:r>
    </w:p>
    <w:p w:rsidR="009804F6" w:rsidRDefault="002B1F1E" w:rsidP="009804F6">
      <w:pPr>
        <w:rPr>
          <w:rFonts w:ascii="Times New Roman" w:hAnsi="Times New Roman" w:cs="Times New Roman"/>
          <w:sz w:val="24"/>
          <w:szCs w:val="24"/>
        </w:rPr>
      </w:pPr>
      <w:r>
        <w:rPr>
          <w:rFonts w:ascii="Times New Roman" w:hAnsi="Times New Roman" w:cs="Times New Roman"/>
          <w:sz w:val="24"/>
          <w:szCs w:val="24"/>
        </w:rPr>
        <w:t>For all the indirect response would appear to have going for it, might it be that it nonetheless merely</w:t>
      </w:r>
      <w:r w:rsidR="009804F6">
        <w:rPr>
          <w:rFonts w:ascii="Times New Roman" w:hAnsi="Times New Roman" w:cs="Times New Roman"/>
          <w:sz w:val="24"/>
          <w:szCs w:val="24"/>
        </w:rPr>
        <w:t xml:space="preserve"> leads to a dialectical stalemate? Fischer’s own brief engagement with the indirect response in his book </w:t>
      </w:r>
      <w:r>
        <w:rPr>
          <w:rFonts w:ascii="Times New Roman" w:hAnsi="Times New Roman" w:cs="Times New Roman"/>
          <w:sz w:val="24"/>
          <w:szCs w:val="24"/>
        </w:rPr>
        <w:t xml:space="preserve">(p.41) </w:t>
      </w:r>
      <w:r w:rsidR="009804F6">
        <w:rPr>
          <w:rFonts w:ascii="Times New Roman" w:hAnsi="Times New Roman" w:cs="Times New Roman"/>
          <w:sz w:val="24"/>
          <w:szCs w:val="24"/>
        </w:rPr>
        <w:t xml:space="preserve">suggests he may </w:t>
      </w:r>
      <w:r w:rsidR="00FF7428">
        <w:rPr>
          <w:rFonts w:ascii="Times New Roman" w:hAnsi="Times New Roman" w:cs="Times New Roman"/>
          <w:sz w:val="24"/>
          <w:szCs w:val="24"/>
        </w:rPr>
        <w:t>be sympathetic with an affirmative answer</w:t>
      </w:r>
      <w:r w:rsidR="009804F6">
        <w:rPr>
          <w:rFonts w:ascii="Times New Roman" w:hAnsi="Times New Roman" w:cs="Times New Roman"/>
          <w:sz w:val="24"/>
          <w:szCs w:val="24"/>
        </w:rPr>
        <w:t xml:space="preserve">. The thought is this. Suppose we grant that the incompatibility argument is sound only if divine foreknowledge requires something that explains why human persons cannot do otherwise. The project of the defender of the indirect response is to provide reasons for thinking that this requirement claim is not satisfied. However, the defense of the incompatibility argument should not be overlooked. </w:t>
      </w:r>
      <w:r>
        <w:rPr>
          <w:rFonts w:ascii="Times New Roman" w:hAnsi="Times New Roman" w:cs="Times New Roman"/>
          <w:sz w:val="24"/>
          <w:szCs w:val="24"/>
        </w:rPr>
        <w:t>This very</w:t>
      </w:r>
      <w:r w:rsidR="009804F6">
        <w:rPr>
          <w:rFonts w:ascii="Times New Roman" w:hAnsi="Times New Roman" w:cs="Times New Roman"/>
          <w:sz w:val="24"/>
          <w:szCs w:val="24"/>
        </w:rPr>
        <w:t xml:space="preserve"> defense itself provides </w:t>
      </w:r>
      <w:proofErr w:type="gramStart"/>
      <w:r w:rsidR="009804F6">
        <w:rPr>
          <w:rFonts w:ascii="Times New Roman" w:hAnsi="Times New Roman" w:cs="Times New Roman"/>
          <w:sz w:val="24"/>
          <w:szCs w:val="24"/>
        </w:rPr>
        <w:t xml:space="preserve">reasons for thinking the requirement claim </w:t>
      </w:r>
      <w:r w:rsidR="009804F6">
        <w:rPr>
          <w:rFonts w:ascii="Times New Roman" w:hAnsi="Times New Roman" w:cs="Times New Roman"/>
          <w:i/>
          <w:sz w:val="24"/>
          <w:szCs w:val="24"/>
        </w:rPr>
        <w:t>is</w:t>
      </w:r>
      <w:proofErr w:type="gramEnd"/>
      <w:r w:rsidR="009804F6">
        <w:rPr>
          <w:rFonts w:ascii="Times New Roman" w:hAnsi="Times New Roman" w:cs="Times New Roman"/>
          <w:i/>
          <w:sz w:val="24"/>
          <w:szCs w:val="24"/>
        </w:rPr>
        <w:t xml:space="preserve"> </w:t>
      </w:r>
      <w:r w:rsidR="009804F6">
        <w:rPr>
          <w:rFonts w:ascii="Times New Roman" w:hAnsi="Times New Roman" w:cs="Times New Roman"/>
          <w:sz w:val="24"/>
          <w:szCs w:val="24"/>
        </w:rPr>
        <w:lastRenderedPageBreak/>
        <w:t>met. So, what we are left with is reasons both for and against the requirement claim. And that is a stalemate.</w:t>
      </w:r>
    </w:p>
    <w:p w:rsidR="009804F6" w:rsidRDefault="009804F6" w:rsidP="004C11B9">
      <w:pPr>
        <w:ind w:firstLine="720"/>
        <w:rPr>
          <w:rFonts w:ascii="Times New Roman" w:hAnsi="Times New Roman" w:cs="Times New Roman"/>
          <w:sz w:val="24"/>
          <w:szCs w:val="24"/>
        </w:rPr>
      </w:pPr>
      <w:r>
        <w:rPr>
          <w:rFonts w:ascii="Times New Roman" w:hAnsi="Times New Roman" w:cs="Times New Roman"/>
          <w:sz w:val="24"/>
          <w:szCs w:val="24"/>
        </w:rPr>
        <w:t xml:space="preserve">I think </w:t>
      </w:r>
      <w:r w:rsidR="005A50C1">
        <w:rPr>
          <w:rFonts w:ascii="Times New Roman" w:hAnsi="Times New Roman" w:cs="Times New Roman"/>
          <w:sz w:val="24"/>
          <w:szCs w:val="24"/>
        </w:rPr>
        <w:t xml:space="preserve">this suggestion is correct in </w:t>
      </w:r>
      <w:r>
        <w:rPr>
          <w:rFonts w:ascii="Times New Roman" w:hAnsi="Times New Roman" w:cs="Times New Roman"/>
          <w:sz w:val="24"/>
          <w:szCs w:val="24"/>
        </w:rPr>
        <w:t xml:space="preserve">that, to the extent that the </w:t>
      </w:r>
      <w:r w:rsidR="002B1F1E">
        <w:rPr>
          <w:rFonts w:ascii="Times New Roman" w:hAnsi="Times New Roman" w:cs="Times New Roman"/>
          <w:sz w:val="24"/>
          <w:szCs w:val="24"/>
        </w:rPr>
        <w:t>premises and suppositions of the incompatibility</w:t>
      </w:r>
      <w:r w:rsidR="005A50C1">
        <w:rPr>
          <w:rFonts w:ascii="Times New Roman" w:hAnsi="Times New Roman" w:cs="Times New Roman"/>
          <w:sz w:val="24"/>
          <w:szCs w:val="24"/>
        </w:rPr>
        <w:t xml:space="preserve"> argument are</w:t>
      </w:r>
      <w:r>
        <w:rPr>
          <w:rFonts w:ascii="Times New Roman" w:hAnsi="Times New Roman" w:cs="Times New Roman"/>
          <w:sz w:val="24"/>
          <w:szCs w:val="24"/>
        </w:rPr>
        <w:t xml:space="preserve"> defensible, this provides reasons in favor of the requirement claim. Moreover, if </w:t>
      </w:r>
      <w:r>
        <w:rPr>
          <w:rFonts w:ascii="Times New Roman" w:hAnsi="Times New Roman" w:cs="Times New Roman"/>
          <w:i/>
          <w:sz w:val="24"/>
          <w:szCs w:val="24"/>
        </w:rPr>
        <w:t xml:space="preserve">all </w:t>
      </w:r>
      <w:r>
        <w:rPr>
          <w:rFonts w:ascii="Times New Roman" w:hAnsi="Times New Roman" w:cs="Times New Roman"/>
          <w:sz w:val="24"/>
          <w:szCs w:val="24"/>
        </w:rPr>
        <w:t xml:space="preserve">that an advocate of the indirect response was to do was to defend the indirect response in the manner I have above, and if the reasons she offered in the process of this defense were no </w:t>
      </w:r>
      <w:r w:rsidR="002B1F1E">
        <w:rPr>
          <w:rFonts w:ascii="Times New Roman" w:hAnsi="Times New Roman" w:cs="Times New Roman"/>
          <w:sz w:val="24"/>
          <w:szCs w:val="24"/>
        </w:rPr>
        <w:t>stronger</w:t>
      </w:r>
      <w:r>
        <w:rPr>
          <w:rFonts w:ascii="Times New Roman" w:hAnsi="Times New Roman" w:cs="Times New Roman"/>
          <w:sz w:val="24"/>
          <w:szCs w:val="24"/>
        </w:rPr>
        <w:t xml:space="preserve"> than the reasons provided by defenders of the incompatibility argument, then I think we would have an </w:t>
      </w:r>
      <w:r w:rsidR="002B1F1E">
        <w:rPr>
          <w:rFonts w:ascii="Times New Roman" w:hAnsi="Times New Roman" w:cs="Times New Roman"/>
          <w:sz w:val="24"/>
          <w:szCs w:val="24"/>
        </w:rPr>
        <w:t>irrevocable</w:t>
      </w:r>
      <w:r>
        <w:rPr>
          <w:rFonts w:ascii="Times New Roman" w:hAnsi="Times New Roman" w:cs="Times New Roman"/>
          <w:sz w:val="24"/>
          <w:szCs w:val="24"/>
        </w:rPr>
        <w:t xml:space="preserve"> stalemate</w:t>
      </w:r>
      <w:r w:rsidR="00467BC2">
        <w:rPr>
          <w:rFonts w:ascii="Times New Roman" w:hAnsi="Times New Roman" w:cs="Times New Roman"/>
          <w:sz w:val="24"/>
          <w:szCs w:val="24"/>
        </w:rPr>
        <w:t xml:space="preserve"> (not to say this would be an uninteresting conclusion!)</w:t>
      </w:r>
      <w:r>
        <w:rPr>
          <w:rFonts w:ascii="Times New Roman" w:hAnsi="Times New Roman" w:cs="Times New Roman"/>
          <w:sz w:val="24"/>
          <w:szCs w:val="24"/>
        </w:rPr>
        <w:t xml:space="preserve">. However, my view is that a defender of the indirect response should not </w:t>
      </w:r>
      <w:r>
        <w:rPr>
          <w:rFonts w:ascii="Times New Roman" w:hAnsi="Times New Roman" w:cs="Times New Roman"/>
          <w:i/>
          <w:sz w:val="24"/>
          <w:szCs w:val="24"/>
        </w:rPr>
        <w:t xml:space="preserve">merely </w:t>
      </w:r>
      <w:r>
        <w:rPr>
          <w:rFonts w:ascii="Times New Roman" w:hAnsi="Times New Roman" w:cs="Times New Roman"/>
          <w:sz w:val="24"/>
          <w:szCs w:val="24"/>
        </w:rPr>
        <w:t xml:space="preserve">defend the indirect response in the way I have above. Rather, she should </w:t>
      </w:r>
      <w:r>
        <w:rPr>
          <w:rFonts w:ascii="Times New Roman" w:hAnsi="Times New Roman" w:cs="Times New Roman"/>
          <w:i/>
          <w:sz w:val="24"/>
          <w:szCs w:val="24"/>
        </w:rPr>
        <w:t xml:space="preserve">couple </w:t>
      </w:r>
      <w:r>
        <w:rPr>
          <w:rFonts w:ascii="Times New Roman" w:hAnsi="Times New Roman" w:cs="Times New Roman"/>
          <w:sz w:val="24"/>
          <w:szCs w:val="24"/>
        </w:rPr>
        <w:t>that defense with direct criticisms of the incompatibility arg</w:t>
      </w:r>
      <w:r w:rsidR="00150A79">
        <w:rPr>
          <w:rFonts w:ascii="Times New Roman" w:hAnsi="Times New Roman" w:cs="Times New Roman"/>
          <w:sz w:val="24"/>
          <w:szCs w:val="24"/>
        </w:rPr>
        <w:t xml:space="preserve">ument that challenge key claims </w:t>
      </w:r>
      <w:r>
        <w:rPr>
          <w:rFonts w:ascii="Times New Roman" w:hAnsi="Times New Roman" w:cs="Times New Roman"/>
          <w:sz w:val="24"/>
          <w:szCs w:val="24"/>
        </w:rPr>
        <w:t xml:space="preserve">made in its defense. </w:t>
      </w:r>
      <w:r w:rsidR="00467BC2">
        <w:rPr>
          <w:rFonts w:ascii="Times New Roman" w:hAnsi="Times New Roman" w:cs="Times New Roman"/>
          <w:sz w:val="24"/>
          <w:szCs w:val="24"/>
        </w:rPr>
        <w:t>She should</w:t>
      </w:r>
      <w:r>
        <w:rPr>
          <w:rFonts w:ascii="Times New Roman" w:hAnsi="Times New Roman" w:cs="Times New Roman"/>
          <w:sz w:val="24"/>
          <w:szCs w:val="24"/>
        </w:rPr>
        <w:t xml:space="preserve"> aim to expose perhaps several </w:t>
      </w:r>
      <w:r>
        <w:rPr>
          <w:rFonts w:ascii="Times New Roman" w:hAnsi="Times New Roman" w:cs="Times New Roman"/>
          <w:i/>
          <w:sz w:val="24"/>
          <w:szCs w:val="24"/>
        </w:rPr>
        <w:t>potential</w:t>
      </w:r>
      <w:r w:rsidR="002B1F1E">
        <w:rPr>
          <w:rFonts w:ascii="Times New Roman" w:hAnsi="Times New Roman" w:cs="Times New Roman"/>
          <w:i/>
          <w:sz w:val="24"/>
          <w:szCs w:val="24"/>
        </w:rPr>
        <w:t>ly</w:t>
      </w:r>
      <w:r>
        <w:rPr>
          <w:rFonts w:ascii="Times New Roman" w:hAnsi="Times New Roman" w:cs="Times New Roman"/>
          <w:i/>
          <w:sz w:val="24"/>
          <w:szCs w:val="24"/>
        </w:rPr>
        <w:t xml:space="preserve"> </w:t>
      </w:r>
      <w:r>
        <w:rPr>
          <w:rFonts w:ascii="Times New Roman" w:hAnsi="Times New Roman" w:cs="Times New Roman"/>
          <w:sz w:val="24"/>
          <w:szCs w:val="24"/>
        </w:rPr>
        <w:t>problematic features of the incompat</w:t>
      </w:r>
      <w:r w:rsidR="002B1F1E">
        <w:rPr>
          <w:rFonts w:ascii="Times New Roman" w:hAnsi="Times New Roman" w:cs="Times New Roman"/>
          <w:sz w:val="24"/>
          <w:szCs w:val="24"/>
        </w:rPr>
        <w:t>ibility argument without needing</w:t>
      </w:r>
      <w:r>
        <w:rPr>
          <w:rFonts w:ascii="Times New Roman" w:hAnsi="Times New Roman" w:cs="Times New Roman"/>
          <w:sz w:val="24"/>
          <w:szCs w:val="24"/>
        </w:rPr>
        <w:t xml:space="preserve"> to insist that her criticisms of any par</w:t>
      </w:r>
      <w:r w:rsidR="00150A79">
        <w:rPr>
          <w:rFonts w:ascii="Times New Roman" w:hAnsi="Times New Roman" w:cs="Times New Roman"/>
          <w:sz w:val="24"/>
          <w:szCs w:val="24"/>
        </w:rPr>
        <w:t>ticular feature are devastating;</w:t>
      </w:r>
      <w:r>
        <w:rPr>
          <w:rFonts w:ascii="Times New Roman" w:hAnsi="Times New Roman" w:cs="Times New Roman"/>
          <w:sz w:val="24"/>
          <w:szCs w:val="24"/>
        </w:rPr>
        <w:t xml:space="preserve"> and, in addition, she </w:t>
      </w:r>
      <w:r w:rsidR="00467BC2">
        <w:rPr>
          <w:rFonts w:ascii="Times New Roman" w:hAnsi="Times New Roman" w:cs="Times New Roman"/>
          <w:sz w:val="24"/>
          <w:szCs w:val="24"/>
        </w:rPr>
        <w:t>should</w:t>
      </w:r>
      <w:r>
        <w:rPr>
          <w:rFonts w:ascii="Times New Roman" w:hAnsi="Times New Roman" w:cs="Times New Roman"/>
          <w:sz w:val="24"/>
          <w:szCs w:val="24"/>
        </w:rPr>
        <w:t xml:space="preserve"> go on to present the indirect response which provides additional reason for thinking that the incompatibility argument goes wrong </w:t>
      </w:r>
      <w:r w:rsidRPr="004C11B9">
        <w:rPr>
          <w:rFonts w:ascii="Times New Roman" w:hAnsi="Times New Roman" w:cs="Times New Roman"/>
          <w:i/>
          <w:sz w:val="24"/>
          <w:szCs w:val="24"/>
        </w:rPr>
        <w:t>somewhere or other</w:t>
      </w:r>
      <w:r>
        <w:rPr>
          <w:rFonts w:ascii="Times New Roman" w:hAnsi="Times New Roman" w:cs="Times New Roman"/>
          <w:sz w:val="24"/>
          <w:szCs w:val="24"/>
        </w:rPr>
        <w:t xml:space="preserve">. </w:t>
      </w:r>
    </w:p>
    <w:p w:rsidR="009804F6" w:rsidRDefault="00673568" w:rsidP="004C11B9">
      <w:pPr>
        <w:ind w:firstLine="720"/>
        <w:rPr>
          <w:rFonts w:ascii="Times New Roman" w:hAnsi="Times New Roman" w:cs="Times New Roman"/>
          <w:sz w:val="24"/>
          <w:szCs w:val="24"/>
        </w:rPr>
      </w:pPr>
      <w:r>
        <w:rPr>
          <w:rFonts w:ascii="Times New Roman" w:hAnsi="Times New Roman" w:cs="Times New Roman"/>
          <w:sz w:val="24"/>
          <w:szCs w:val="24"/>
        </w:rPr>
        <w:t>What kinds of direct c</w:t>
      </w:r>
      <w:r w:rsidR="005A50C1">
        <w:rPr>
          <w:rFonts w:ascii="Times New Roman" w:hAnsi="Times New Roman" w:cs="Times New Roman"/>
          <w:sz w:val="24"/>
          <w:szCs w:val="24"/>
        </w:rPr>
        <w:t xml:space="preserve">riticisms of the incompatibility argument might be offered? </w:t>
      </w:r>
      <w:r>
        <w:rPr>
          <w:rFonts w:ascii="Times New Roman" w:hAnsi="Times New Roman" w:cs="Times New Roman"/>
          <w:sz w:val="24"/>
          <w:szCs w:val="24"/>
        </w:rPr>
        <w:t xml:space="preserve">I’ll briefly identify two. </w:t>
      </w:r>
      <w:r w:rsidR="009804F6">
        <w:rPr>
          <w:rFonts w:ascii="Times New Roman" w:hAnsi="Times New Roman" w:cs="Times New Roman"/>
          <w:sz w:val="24"/>
          <w:szCs w:val="24"/>
        </w:rPr>
        <w:t>First, Fischer’s preferred regimentation of the principle of the fixity of the past has it that hard-type soft past facts are part of the “past” in the relevant sense, and so must remain fixed in any world accessible from the actual world</w:t>
      </w:r>
      <w:r w:rsidR="00150A79">
        <w:rPr>
          <w:rFonts w:ascii="Times New Roman" w:hAnsi="Times New Roman" w:cs="Times New Roman"/>
          <w:sz w:val="24"/>
          <w:szCs w:val="24"/>
        </w:rPr>
        <w:t xml:space="preserve"> (pp.26-31)</w:t>
      </w:r>
      <w:r w:rsidR="009804F6">
        <w:rPr>
          <w:rFonts w:ascii="Times New Roman" w:hAnsi="Times New Roman" w:cs="Times New Roman"/>
          <w:sz w:val="24"/>
          <w:szCs w:val="24"/>
        </w:rPr>
        <w:t xml:space="preserve">. But, this will imply that the fact that a certain inscription saying that Jones does X at T2 was true a thousand years ago is part of the “past” in the relevant sense, and so must remain fixed when we consider what Jones can do. This is because various properties of the inscription, such as it’s </w:t>
      </w:r>
      <w:r w:rsidR="009804F6" w:rsidRPr="00150A79">
        <w:rPr>
          <w:rFonts w:ascii="Times New Roman" w:hAnsi="Times New Roman" w:cs="Times New Roman"/>
          <w:i/>
          <w:sz w:val="24"/>
          <w:szCs w:val="24"/>
        </w:rPr>
        <w:t>being an inscription</w:t>
      </w:r>
      <w:r w:rsidR="009804F6">
        <w:rPr>
          <w:rFonts w:ascii="Times New Roman" w:hAnsi="Times New Roman" w:cs="Times New Roman"/>
          <w:sz w:val="24"/>
          <w:szCs w:val="24"/>
        </w:rPr>
        <w:t xml:space="preserve">, are hard features of it, just like God’s belief that Jones does X at T2 has the hard feature of </w:t>
      </w:r>
      <w:r w:rsidR="009804F6" w:rsidRPr="00150A79">
        <w:rPr>
          <w:rFonts w:ascii="Times New Roman" w:hAnsi="Times New Roman" w:cs="Times New Roman"/>
          <w:i/>
          <w:sz w:val="24"/>
          <w:szCs w:val="24"/>
        </w:rPr>
        <w:t>being a belief</w:t>
      </w:r>
      <w:r w:rsidR="00150A79">
        <w:rPr>
          <w:rFonts w:ascii="Times New Roman" w:hAnsi="Times New Roman" w:cs="Times New Roman"/>
          <w:sz w:val="24"/>
          <w:szCs w:val="24"/>
        </w:rPr>
        <w:t>, on Fischer’s view.</w:t>
      </w:r>
      <w:r w:rsidR="009804F6">
        <w:rPr>
          <w:rFonts w:ascii="Times New Roman" w:hAnsi="Times New Roman" w:cs="Times New Roman"/>
          <w:sz w:val="24"/>
          <w:szCs w:val="24"/>
        </w:rPr>
        <w:t xml:space="preserve"> Yet, the resulting fatalistic consequences of true past insc</w:t>
      </w:r>
      <w:r w:rsidR="00150A79">
        <w:rPr>
          <w:rFonts w:ascii="Times New Roman" w:hAnsi="Times New Roman" w:cs="Times New Roman"/>
          <w:sz w:val="24"/>
          <w:szCs w:val="24"/>
        </w:rPr>
        <w:t>riptions are not consequences Fischer</w:t>
      </w:r>
      <w:r w:rsidR="009804F6">
        <w:rPr>
          <w:rFonts w:ascii="Times New Roman" w:hAnsi="Times New Roman" w:cs="Times New Roman"/>
          <w:sz w:val="24"/>
          <w:szCs w:val="24"/>
        </w:rPr>
        <w:t xml:space="preserve"> wishes to wed </w:t>
      </w:r>
      <w:proofErr w:type="gramStart"/>
      <w:r w:rsidR="009804F6">
        <w:rPr>
          <w:rFonts w:ascii="Times New Roman" w:hAnsi="Times New Roman" w:cs="Times New Roman"/>
          <w:sz w:val="24"/>
          <w:szCs w:val="24"/>
        </w:rPr>
        <w:t>himself</w:t>
      </w:r>
      <w:proofErr w:type="gramEnd"/>
      <w:r w:rsidR="009804F6">
        <w:rPr>
          <w:rFonts w:ascii="Times New Roman" w:hAnsi="Times New Roman" w:cs="Times New Roman"/>
          <w:sz w:val="24"/>
          <w:szCs w:val="24"/>
        </w:rPr>
        <w:t xml:space="preserve"> to in the context of defending the incompatibility argument</w:t>
      </w:r>
      <w:r w:rsidR="00EA79ED">
        <w:rPr>
          <w:rFonts w:ascii="Times New Roman" w:hAnsi="Times New Roman" w:cs="Times New Roman"/>
          <w:sz w:val="24"/>
          <w:szCs w:val="24"/>
        </w:rPr>
        <w:t xml:space="preserve"> (e.g., p.195, note 30)</w:t>
      </w:r>
      <w:r w:rsidR="009804F6">
        <w:rPr>
          <w:rFonts w:ascii="Times New Roman" w:hAnsi="Times New Roman" w:cs="Times New Roman"/>
          <w:sz w:val="24"/>
          <w:szCs w:val="24"/>
        </w:rPr>
        <w:t xml:space="preserve">. Second, Fischer’s defense of the claim that God’s past beliefs are “past” in the sense of being soft </w:t>
      </w:r>
      <w:r w:rsidR="00467BC2">
        <w:rPr>
          <w:rFonts w:ascii="Times New Roman" w:hAnsi="Times New Roman" w:cs="Times New Roman"/>
          <w:sz w:val="24"/>
          <w:szCs w:val="24"/>
        </w:rPr>
        <w:t xml:space="preserve">past </w:t>
      </w:r>
      <w:r w:rsidR="009804F6">
        <w:rPr>
          <w:rFonts w:ascii="Times New Roman" w:hAnsi="Times New Roman" w:cs="Times New Roman"/>
          <w:sz w:val="24"/>
          <w:szCs w:val="24"/>
        </w:rPr>
        <w:t xml:space="preserve">facts with hard features relies upon a questionable view of </w:t>
      </w:r>
      <w:r w:rsidR="00EA79ED">
        <w:rPr>
          <w:rFonts w:ascii="Times New Roman" w:hAnsi="Times New Roman" w:cs="Times New Roman"/>
          <w:sz w:val="24"/>
          <w:szCs w:val="24"/>
        </w:rPr>
        <w:t>properties: namely, that when God holds beliefs at past times, God possesses the very same property that is possessed by human believers when they hold beliefs</w:t>
      </w:r>
      <w:r w:rsidR="009804F6">
        <w:rPr>
          <w:rFonts w:ascii="Times New Roman" w:hAnsi="Times New Roman" w:cs="Times New Roman"/>
          <w:sz w:val="24"/>
          <w:szCs w:val="24"/>
        </w:rPr>
        <w:t>—</w:t>
      </w:r>
      <w:r w:rsidR="00EA79ED">
        <w:rPr>
          <w:rFonts w:ascii="Times New Roman" w:hAnsi="Times New Roman" w:cs="Times New Roman"/>
          <w:sz w:val="24"/>
          <w:szCs w:val="24"/>
        </w:rPr>
        <w:t xml:space="preserve">viz., </w:t>
      </w:r>
      <w:r w:rsidR="009804F6">
        <w:rPr>
          <w:rFonts w:ascii="Times New Roman" w:hAnsi="Times New Roman" w:cs="Times New Roman"/>
          <w:sz w:val="24"/>
          <w:szCs w:val="24"/>
        </w:rPr>
        <w:t xml:space="preserve">the property of </w:t>
      </w:r>
      <w:r w:rsidR="00EA79ED" w:rsidRPr="00EA79ED">
        <w:rPr>
          <w:rFonts w:ascii="Times New Roman" w:hAnsi="Times New Roman" w:cs="Times New Roman"/>
          <w:i/>
          <w:sz w:val="24"/>
          <w:szCs w:val="24"/>
        </w:rPr>
        <w:t xml:space="preserve">having </w:t>
      </w:r>
      <w:r w:rsidR="009804F6" w:rsidRPr="00EA79ED">
        <w:rPr>
          <w:rFonts w:ascii="Times New Roman" w:hAnsi="Times New Roman" w:cs="Times New Roman"/>
          <w:i/>
          <w:sz w:val="24"/>
          <w:szCs w:val="24"/>
        </w:rPr>
        <w:t>a belief</w:t>
      </w:r>
      <w:r w:rsidR="008E7767">
        <w:rPr>
          <w:rFonts w:ascii="Times New Roman" w:hAnsi="Times New Roman" w:cs="Times New Roman"/>
          <w:sz w:val="24"/>
          <w:szCs w:val="24"/>
        </w:rPr>
        <w:t xml:space="preserve"> (p.30)</w:t>
      </w:r>
      <w:r w:rsidR="009804F6">
        <w:rPr>
          <w:rFonts w:ascii="Times New Roman" w:hAnsi="Times New Roman" w:cs="Times New Roman"/>
          <w:sz w:val="24"/>
          <w:szCs w:val="24"/>
        </w:rPr>
        <w:t>. This view will be denied</w:t>
      </w:r>
      <w:r w:rsidR="00EA79ED">
        <w:rPr>
          <w:rFonts w:ascii="Times New Roman" w:hAnsi="Times New Roman" w:cs="Times New Roman"/>
          <w:sz w:val="24"/>
          <w:szCs w:val="24"/>
        </w:rPr>
        <w:t>, however,</w:t>
      </w:r>
      <w:r w:rsidR="009804F6">
        <w:rPr>
          <w:rFonts w:ascii="Times New Roman" w:hAnsi="Times New Roman" w:cs="Times New Roman"/>
          <w:sz w:val="24"/>
          <w:szCs w:val="24"/>
        </w:rPr>
        <w:t xml:space="preserve"> by </w:t>
      </w:r>
      <w:r w:rsidR="00EA79ED">
        <w:rPr>
          <w:rFonts w:ascii="Times New Roman" w:hAnsi="Times New Roman" w:cs="Times New Roman"/>
          <w:sz w:val="24"/>
          <w:szCs w:val="24"/>
        </w:rPr>
        <w:t xml:space="preserve">many who think that properties are particulars and who would maintain, for example, that in each instance in which God holds a belief in the past, he exemplifies a distinct property—the property of having </w:t>
      </w:r>
      <w:r w:rsidR="00EA79ED">
        <w:rPr>
          <w:rFonts w:ascii="Times New Roman" w:hAnsi="Times New Roman" w:cs="Times New Roman"/>
          <w:i/>
          <w:sz w:val="24"/>
          <w:szCs w:val="24"/>
        </w:rPr>
        <w:t xml:space="preserve">this </w:t>
      </w:r>
      <w:r w:rsidR="00EA79ED" w:rsidRPr="00467BC2">
        <w:rPr>
          <w:rFonts w:ascii="Times New Roman" w:hAnsi="Times New Roman" w:cs="Times New Roman"/>
          <w:i/>
          <w:sz w:val="24"/>
          <w:szCs w:val="24"/>
        </w:rPr>
        <w:t>particular divine belief</w:t>
      </w:r>
      <w:r w:rsidR="00EA79ED">
        <w:rPr>
          <w:rFonts w:ascii="Times New Roman" w:hAnsi="Times New Roman" w:cs="Times New Roman"/>
          <w:sz w:val="24"/>
          <w:szCs w:val="24"/>
        </w:rPr>
        <w:t xml:space="preserve">, or </w:t>
      </w:r>
      <w:r w:rsidR="00EA79ED">
        <w:rPr>
          <w:rFonts w:ascii="Times New Roman" w:hAnsi="Times New Roman" w:cs="Times New Roman"/>
          <w:i/>
          <w:sz w:val="24"/>
          <w:szCs w:val="24"/>
        </w:rPr>
        <w:t xml:space="preserve">that </w:t>
      </w:r>
      <w:r w:rsidR="00EA79ED">
        <w:rPr>
          <w:rFonts w:ascii="Times New Roman" w:hAnsi="Times New Roman" w:cs="Times New Roman"/>
          <w:sz w:val="24"/>
          <w:szCs w:val="24"/>
        </w:rPr>
        <w:t xml:space="preserve">one, etc. </w:t>
      </w:r>
      <w:r w:rsidR="009804F6">
        <w:rPr>
          <w:rFonts w:ascii="Times New Roman" w:hAnsi="Times New Roman" w:cs="Times New Roman"/>
          <w:sz w:val="24"/>
          <w:szCs w:val="24"/>
        </w:rPr>
        <w:t>It is highly questionable whether the</w:t>
      </w:r>
      <w:r w:rsidR="00EA79ED">
        <w:rPr>
          <w:rFonts w:ascii="Times New Roman" w:hAnsi="Times New Roman" w:cs="Times New Roman"/>
          <w:sz w:val="24"/>
          <w:szCs w:val="24"/>
        </w:rPr>
        <w:t>se</w:t>
      </w:r>
      <w:r w:rsidR="009804F6">
        <w:rPr>
          <w:rFonts w:ascii="Times New Roman" w:hAnsi="Times New Roman" w:cs="Times New Roman"/>
          <w:sz w:val="24"/>
          <w:szCs w:val="24"/>
        </w:rPr>
        <w:t xml:space="preserve"> latter properties are hard.</w:t>
      </w:r>
    </w:p>
    <w:p w:rsidR="009804F6" w:rsidRDefault="009804F6" w:rsidP="004C11B9">
      <w:pPr>
        <w:ind w:firstLine="720"/>
        <w:rPr>
          <w:rFonts w:ascii="Times New Roman" w:hAnsi="Times New Roman" w:cs="Times New Roman"/>
          <w:sz w:val="24"/>
          <w:szCs w:val="24"/>
        </w:rPr>
      </w:pPr>
      <w:r>
        <w:rPr>
          <w:rFonts w:ascii="Times New Roman" w:hAnsi="Times New Roman" w:cs="Times New Roman"/>
          <w:sz w:val="24"/>
          <w:szCs w:val="24"/>
        </w:rPr>
        <w:t xml:space="preserve">These </w:t>
      </w:r>
      <w:r w:rsidR="00673568">
        <w:rPr>
          <w:rFonts w:ascii="Times New Roman" w:hAnsi="Times New Roman" w:cs="Times New Roman"/>
          <w:sz w:val="24"/>
          <w:szCs w:val="24"/>
        </w:rPr>
        <w:t>objections</w:t>
      </w:r>
      <w:r>
        <w:rPr>
          <w:rFonts w:ascii="Times New Roman" w:hAnsi="Times New Roman" w:cs="Times New Roman"/>
          <w:sz w:val="24"/>
          <w:szCs w:val="24"/>
        </w:rPr>
        <w:t xml:space="preserve"> illustrate that central claims in Fischer’s defense of the incompatibility argument are questionable, even if no knock-down argument can be given against them. When coupled with a defense of the indirect </w:t>
      </w:r>
      <w:r w:rsidR="004C11B9">
        <w:rPr>
          <w:rFonts w:ascii="Times New Roman" w:hAnsi="Times New Roman" w:cs="Times New Roman"/>
          <w:sz w:val="24"/>
          <w:szCs w:val="24"/>
        </w:rPr>
        <w:t>response</w:t>
      </w:r>
      <w:r>
        <w:rPr>
          <w:rFonts w:ascii="Times New Roman" w:hAnsi="Times New Roman" w:cs="Times New Roman"/>
          <w:sz w:val="24"/>
          <w:szCs w:val="24"/>
        </w:rPr>
        <w:t xml:space="preserve"> as presented above, this puts considerable pressure on an advocate of the incompatibility argument. It’s far for clear we have a dialectical </w:t>
      </w:r>
      <w:r>
        <w:rPr>
          <w:rFonts w:ascii="Times New Roman" w:hAnsi="Times New Roman" w:cs="Times New Roman"/>
          <w:sz w:val="24"/>
          <w:szCs w:val="24"/>
        </w:rPr>
        <w:lastRenderedPageBreak/>
        <w:t>stalemate here; and</w:t>
      </w:r>
      <w:r w:rsidR="00673568">
        <w:rPr>
          <w:rFonts w:ascii="Times New Roman" w:hAnsi="Times New Roman" w:cs="Times New Roman"/>
          <w:sz w:val="24"/>
          <w:szCs w:val="24"/>
        </w:rPr>
        <w:t>,</w:t>
      </w:r>
      <w:r>
        <w:rPr>
          <w:rFonts w:ascii="Times New Roman" w:hAnsi="Times New Roman" w:cs="Times New Roman"/>
          <w:sz w:val="24"/>
          <w:szCs w:val="24"/>
        </w:rPr>
        <w:t xml:space="preserve"> even if we do, it needn’t remain this way.</w:t>
      </w:r>
      <w:r w:rsidR="008E7767">
        <w:rPr>
          <w:rFonts w:ascii="Times New Roman" w:hAnsi="Times New Roman" w:cs="Times New Roman"/>
          <w:sz w:val="24"/>
          <w:szCs w:val="24"/>
        </w:rPr>
        <w:t xml:space="preserve"> There is a rich future discussion to be had about the incompatibility argument, and the indirect response should be an important part of that discussion.</w:t>
      </w:r>
    </w:p>
    <w:p w:rsidR="00467BC2" w:rsidRDefault="00467BC2" w:rsidP="009804F6">
      <w:pPr>
        <w:rPr>
          <w:rFonts w:ascii="Times New Roman" w:hAnsi="Times New Roman" w:cs="Times New Roman"/>
          <w:sz w:val="24"/>
          <w:szCs w:val="24"/>
        </w:rPr>
      </w:pPr>
    </w:p>
    <w:p w:rsidR="00467BC2" w:rsidRDefault="00467BC2" w:rsidP="009804F6">
      <w:pPr>
        <w:rPr>
          <w:rFonts w:ascii="Times New Roman" w:hAnsi="Times New Roman" w:cs="Times New Roman"/>
          <w:sz w:val="24"/>
          <w:szCs w:val="24"/>
        </w:rPr>
      </w:pPr>
      <w:r>
        <w:rPr>
          <w:rFonts w:ascii="Times New Roman" w:hAnsi="Times New Roman" w:cs="Times New Roman"/>
          <w:sz w:val="24"/>
          <w:szCs w:val="24"/>
        </w:rPr>
        <w:t>References</w:t>
      </w:r>
    </w:p>
    <w:p w:rsidR="004C11B9" w:rsidRDefault="004C11B9" w:rsidP="009804F6">
      <w:pPr>
        <w:rPr>
          <w:rFonts w:ascii="Times New Roman" w:hAnsi="Times New Roman" w:cs="Times New Roman"/>
          <w:sz w:val="24"/>
          <w:szCs w:val="24"/>
        </w:rPr>
      </w:pPr>
      <w:r>
        <w:rPr>
          <w:rFonts w:ascii="Times New Roman" w:hAnsi="Times New Roman" w:cs="Times New Roman"/>
          <w:sz w:val="24"/>
          <w:szCs w:val="24"/>
        </w:rPr>
        <w:t xml:space="preserve">Byerly, T. Ryan. 2014. </w:t>
      </w:r>
      <w:r>
        <w:rPr>
          <w:rFonts w:ascii="Times New Roman" w:hAnsi="Times New Roman" w:cs="Times New Roman"/>
          <w:i/>
          <w:sz w:val="24"/>
          <w:szCs w:val="24"/>
        </w:rPr>
        <w:t>The Mechanics of Divine Foreknowledge and Providence: A Time-Ordering Account</w:t>
      </w:r>
      <w:r>
        <w:rPr>
          <w:rFonts w:ascii="Times New Roman" w:hAnsi="Times New Roman" w:cs="Times New Roman"/>
          <w:sz w:val="24"/>
          <w:szCs w:val="24"/>
        </w:rPr>
        <w:t>. New York: Bloomsbury.</w:t>
      </w:r>
    </w:p>
    <w:p w:rsidR="004C11B9" w:rsidRDefault="004C11B9" w:rsidP="009804F6">
      <w:pPr>
        <w:rPr>
          <w:rFonts w:ascii="Times New Roman" w:hAnsi="Times New Roman" w:cs="Times New Roman"/>
          <w:sz w:val="24"/>
          <w:szCs w:val="24"/>
        </w:rPr>
      </w:pPr>
      <w:r>
        <w:rPr>
          <w:rFonts w:ascii="Times New Roman" w:hAnsi="Times New Roman" w:cs="Times New Roman"/>
          <w:sz w:val="24"/>
          <w:szCs w:val="24"/>
        </w:rPr>
        <w:t xml:space="preserve">Fischer, John M. 2016. </w:t>
      </w:r>
      <w:r>
        <w:rPr>
          <w:rFonts w:ascii="Times New Roman" w:hAnsi="Times New Roman" w:cs="Times New Roman"/>
          <w:i/>
          <w:sz w:val="24"/>
          <w:szCs w:val="24"/>
        </w:rPr>
        <w:t>Our Fate: Essays on God and Free Will</w:t>
      </w:r>
      <w:r>
        <w:rPr>
          <w:rFonts w:ascii="Times New Roman" w:hAnsi="Times New Roman" w:cs="Times New Roman"/>
          <w:sz w:val="24"/>
          <w:szCs w:val="24"/>
        </w:rPr>
        <w:t xml:space="preserve">. Oxford: Oxford University Press.  </w:t>
      </w:r>
    </w:p>
    <w:p w:rsidR="004C11B9" w:rsidRDefault="004C11B9" w:rsidP="009804F6">
      <w:pPr>
        <w:rPr>
          <w:rFonts w:ascii="Times New Roman" w:hAnsi="Times New Roman" w:cs="Times New Roman"/>
          <w:sz w:val="24"/>
          <w:szCs w:val="24"/>
        </w:rPr>
      </w:pPr>
      <w:r>
        <w:rPr>
          <w:rFonts w:ascii="Times New Roman" w:hAnsi="Times New Roman" w:cs="Times New Roman"/>
          <w:sz w:val="24"/>
          <w:szCs w:val="24"/>
        </w:rPr>
        <w:t xml:space="preserve">Grant, Matthews. 2010. “Can a Libertarian Hold that Our Free Acts are </w:t>
      </w:r>
      <w:proofErr w:type="gramStart"/>
      <w:r>
        <w:rPr>
          <w:rFonts w:ascii="Times New Roman" w:hAnsi="Times New Roman" w:cs="Times New Roman"/>
          <w:sz w:val="24"/>
          <w:szCs w:val="24"/>
        </w:rPr>
        <w:t>Caused</w:t>
      </w:r>
      <w:proofErr w:type="gramEnd"/>
      <w:r>
        <w:rPr>
          <w:rFonts w:ascii="Times New Roman" w:hAnsi="Times New Roman" w:cs="Times New Roman"/>
          <w:sz w:val="24"/>
          <w:szCs w:val="24"/>
        </w:rPr>
        <w:t xml:space="preserve"> by God?” </w:t>
      </w:r>
      <w:r>
        <w:rPr>
          <w:rFonts w:ascii="Times New Roman" w:hAnsi="Times New Roman" w:cs="Times New Roman"/>
          <w:i/>
          <w:sz w:val="24"/>
          <w:szCs w:val="24"/>
        </w:rPr>
        <w:t>Faith and Philosophy</w:t>
      </w:r>
      <w:r>
        <w:rPr>
          <w:rFonts w:ascii="Times New Roman" w:hAnsi="Times New Roman" w:cs="Times New Roman"/>
          <w:sz w:val="24"/>
          <w:szCs w:val="24"/>
        </w:rPr>
        <w:t xml:space="preserve"> 27, 1: 22-44. </w:t>
      </w:r>
    </w:p>
    <w:p w:rsidR="004C11B9" w:rsidRPr="00FF7428" w:rsidRDefault="004C11B9" w:rsidP="009804F6">
      <w:pPr>
        <w:rPr>
          <w:rFonts w:ascii="Times New Roman" w:hAnsi="Times New Roman" w:cs="Times New Roman"/>
          <w:sz w:val="24"/>
          <w:szCs w:val="24"/>
        </w:rPr>
      </w:pPr>
      <w:proofErr w:type="spellStart"/>
      <w:r>
        <w:rPr>
          <w:rFonts w:ascii="Times New Roman" w:hAnsi="Times New Roman" w:cs="Times New Roman"/>
          <w:sz w:val="24"/>
          <w:szCs w:val="24"/>
        </w:rPr>
        <w:t>Kvanvig</w:t>
      </w:r>
      <w:proofErr w:type="spellEnd"/>
      <w:r>
        <w:rPr>
          <w:rFonts w:ascii="Times New Roman" w:hAnsi="Times New Roman" w:cs="Times New Roman"/>
          <w:sz w:val="24"/>
          <w:szCs w:val="24"/>
        </w:rPr>
        <w:t>, Jonathan. 2013. “Theories of Providence and</w:t>
      </w:r>
      <w:r w:rsidRPr="00FF7428">
        <w:rPr>
          <w:rFonts w:ascii="Times New Roman" w:hAnsi="Times New Roman" w:cs="Times New Roman"/>
          <w:sz w:val="24"/>
          <w:szCs w:val="24"/>
        </w:rPr>
        <w:t xml:space="preserve"> </w:t>
      </w:r>
      <w:r>
        <w:rPr>
          <w:rFonts w:ascii="Times New Roman" w:hAnsi="Times New Roman" w:cs="Times New Roman"/>
          <w:sz w:val="24"/>
          <w:szCs w:val="24"/>
        </w:rPr>
        <w:t xml:space="preserve">Creation.” </w:t>
      </w:r>
      <w:r>
        <w:rPr>
          <w:rFonts w:ascii="Times New Roman" w:hAnsi="Times New Roman" w:cs="Times New Roman"/>
          <w:i/>
          <w:sz w:val="24"/>
          <w:szCs w:val="24"/>
        </w:rPr>
        <w:t xml:space="preserve">Res </w:t>
      </w:r>
      <w:proofErr w:type="spellStart"/>
      <w:r>
        <w:rPr>
          <w:rFonts w:ascii="Times New Roman" w:hAnsi="Times New Roman" w:cs="Times New Roman"/>
          <w:i/>
          <w:sz w:val="24"/>
          <w:szCs w:val="24"/>
        </w:rPr>
        <w:t>Philosophica</w:t>
      </w:r>
      <w:proofErr w:type="spellEnd"/>
      <w:r>
        <w:rPr>
          <w:rFonts w:ascii="Times New Roman" w:hAnsi="Times New Roman" w:cs="Times New Roman"/>
          <w:sz w:val="24"/>
          <w:szCs w:val="24"/>
        </w:rPr>
        <w:t xml:space="preserve"> 90, 1: 489-67.</w:t>
      </w:r>
    </w:p>
    <w:p w:rsidR="004C11B9" w:rsidRPr="00FF7428" w:rsidRDefault="004C11B9" w:rsidP="009804F6">
      <w:pPr>
        <w:rPr>
          <w:rFonts w:ascii="Times New Roman" w:hAnsi="Times New Roman" w:cs="Times New Roman"/>
          <w:sz w:val="24"/>
          <w:szCs w:val="24"/>
        </w:rPr>
      </w:pPr>
      <w:r>
        <w:rPr>
          <w:rFonts w:ascii="Times New Roman" w:hAnsi="Times New Roman" w:cs="Times New Roman"/>
          <w:sz w:val="24"/>
          <w:szCs w:val="24"/>
        </w:rPr>
        <w:t xml:space="preserve">Lange, Marc. 2013. “Grounding, Scientific Explanation, and </w:t>
      </w:r>
      <w:proofErr w:type="spellStart"/>
      <w:r>
        <w:rPr>
          <w:rFonts w:ascii="Times New Roman" w:hAnsi="Times New Roman" w:cs="Times New Roman"/>
          <w:sz w:val="24"/>
          <w:szCs w:val="24"/>
        </w:rPr>
        <w:t>Humean</w:t>
      </w:r>
      <w:proofErr w:type="spellEnd"/>
      <w:r>
        <w:rPr>
          <w:rFonts w:ascii="Times New Roman" w:hAnsi="Times New Roman" w:cs="Times New Roman"/>
          <w:sz w:val="24"/>
          <w:szCs w:val="24"/>
        </w:rPr>
        <w:t xml:space="preserve"> Laws.” </w:t>
      </w:r>
      <w:r>
        <w:rPr>
          <w:rFonts w:ascii="Times New Roman" w:hAnsi="Times New Roman" w:cs="Times New Roman"/>
          <w:i/>
          <w:sz w:val="24"/>
          <w:szCs w:val="24"/>
        </w:rPr>
        <w:t>Philosophical Studies</w:t>
      </w:r>
      <w:r>
        <w:rPr>
          <w:rFonts w:ascii="Times New Roman" w:hAnsi="Times New Roman" w:cs="Times New Roman"/>
          <w:sz w:val="24"/>
          <w:szCs w:val="24"/>
        </w:rPr>
        <w:t xml:space="preserve"> 164, 1: 255-61.</w:t>
      </w:r>
    </w:p>
    <w:p w:rsidR="004C11B9" w:rsidRPr="00FF7428" w:rsidRDefault="004C11B9" w:rsidP="009804F6">
      <w:pPr>
        <w:rPr>
          <w:rFonts w:ascii="Times New Roman" w:hAnsi="Times New Roman" w:cs="Times New Roman"/>
          <w:sz w:val="24"/>
          <w:szCs w:val="24"/>
        </w:rPr>
      </w:pPr>
      <w:r>
        <w:rPr>
          <w:rFonts w:ascii="Times New Roman" w:hAnsi="Times New Roman" w:cs="Times New Roman"/>
          <w:sz w:val="24"/>
          <w:szCs w:val="24"/>
        </w:rPr>
        <w:t xml:space="preserve">Rota, Michael. 2010. “The Eternity Solution to the Problem of Human Freedom and Divine Foreknowledge.” </w:t>
      </w:r>
      <w:r>
        <w:rPr>
          <w:rFonts w:ascii="Times New Roman" w:hAnsi="Times New Roman" w:cs="Times New Roman"/>
          <w:i/>
          <w:sz w:val="24"/>
          <w:szCs w:val="24"/>
        </w:rPr>
        <w:t>European Journal for Philosophy of Religion</w:t>
      </w:r>
      <w:r>
        <w:rPr>
          <w:rFonts w:ascii="Times New Roman" w:hAnsi="Times New Roman" w:cs="Times New Roman"/>
          <w:sz w:val="24"/>
          <w:szCs w:val="24"/>
        </w:rPr>
        <w:t xml:space="preserve"> 2, 1: 165-86.</w:t>
      </w:r>
    </w:p>
    <w:p w:rsidR="00251CA4" w:rsidRPr="00467BC2" w:rsidRDefault="009804F6">
      <w:pPr>
        <w:rPr>
          <w:rFonts w:ascii="Times New Roman" w:hAnsi="Times New Roman" w:cs="Times New Roman"/>
          <w:sz w:val="24"/>
          <w:szCs w:val="24"/>
        </w:rPr>
      </w:pPr>
      <w:r>
        <w:rPr>
          <w:rFonts w:ascii="Times New Roman" w:hAnsi="Times New Roman" w:cs="Times New Roman"/>
          <w:sz w:val="24"/>
          <w:szCs w:val="24"/>
        </w:rPr>
        <w:tab/>
      </w:r>
    </w:p>
    <w:sectPr w:rsidR="00251CA4" w:rsidRPr="00467BC2" w:rsidSect="00251CA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07F" w:rsidRDefault="0051107F" w:rsidP="009804F6">
      <w:pPr>
        <w:spacing w:after="0" w:line="240" w:lineRule="auto"/>
      </w:pPr>
      <w:r>
        <w:separator/>
      </w:r>
    </w:p>
  </w:endnote>
  <w:endnote w:type="continuationSeparator" w:id="0">
    <w:p w:rsidR="0051107F" w:rsidRDefault="0051107F" w:rsidP="00980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07F" w:rsidRDefault="0051107F" w:rsidP="009804F6">
      <w:pPr>
        <w:spacing w:after="0" w:line="240" w:lineRule="auto"/>
      </w:pPr>
      <w:r>
        <w:separator/>
      </w:r>
    </w:p>
  </w:footnote>
  <w:footnote w:type="continuationSeparator" w:id="0">
    <w:p w:rsidR="0051107F" w:rsidRDefault="0051107F" w:rsidP="009804F6">
      <w:pPr>
        <w:spacing w:after="0" w:line="240" w:lineRule="auto"/>
      </w:pPr>
      <w:r>
        <w:continuationSeparator/>
      </w:r>
    </w:p>
  </w:footnote>
  <w:footnote w:id="1">
    <w:p w:rsidR="007C7D16" w:rsidRPr="004C11B9" w:rsidRDefault="007C7D16">
      <w:pPr>
        <w:pStyle w:val="FootnoteText"/>
        <w:rPr>
          <w:rFonts w:ascii="Times New Roman" w:hAnsi="Times New Roman" w:cs="Times New Roman"/>
        </w:rPr>
      </w:pPr>
      <w:r w:rsidRPr="004C11B9">
        <w:rPr>
          <w:rStyle w:val="FootnoteReference"/>
          <w:rFonts w:ascii="Times New Roman" w:hAnsi="Times New Roman" w:cs="Times New Roman"/>
        </w:rPr>
        <w:footnoteRef/>
      </w:r>
      <w:r w:rsidRPr="004C11B9">
        <w:rPr>
          <w:rFonts w:ascii="Times New Roman" w:hAnsi="Times New Roman" w:cs="Times New Roman"/>
        </w:rPr>
        <w:t xml:space="preserve"> And so it is neither simply logical entailment nor counterfactual dependence. For Fischer’s discussion of it, see ch.1 and chs.9-12.</w:t>
      </w:r>
    </w:p>
  </w:footnote>
  <w:footnote w:id="2">
    <w:p w:rsidR="00C01032" w:rsidRPr="004C11B9" w:rsidRDefault="00C01032">
      <w:pPr>
        <w:pStyle w:val="FootnoteText"/>
        <w:rPr>
          <w:rFonts w:ascii="Times New Roman" w:hAnsi="Times New Roman" w:cs="Times New Roman"/>
        </w:rPr>
      </w:pPr>
      <w:r w:rsidRPr="004C11B9">
        <w:rPr>
          <w:rStyle w:val="FootnoteReference"/>
          <w:rFonts w:ascii="Times New Roman" w:hAnsi="Times New Roman" w:cs="Times New Roman"/>
        </w:rPr>
        <w:footnoteRef/>
      </w:r>
      <w:r w:rsidR="00CD5E74">
        <w:rPr>
          <w:rFonts w:ascii="Times New Roman" w:hAnsi="Times New Roman" w:cs="Times New Roman"/>
        </w:rPr>
        <w:t xml:space="preserve"> See </w:t>
      </w:r>
      <w:r w:rsidRPr="004C11B9">
        <w:rPr>
          <w:rFonts w:ascii="Times New Roman" w:hAnsi="Times New Roman" w:cs="Times New Roman"/>
        </w:rPr>
        <w:t>his statement that such a c</w:t>
      </w:r>
      <w:r w:rsidR="001A7C11" w:rsidRPr="004C11B9">
        <w:rPr>
          <w:rFonts w:ascii="Times New Roman" w:hAnsi="Times New Roman" w:cs="Times New Roman"/>
        </w:rPr>
        <w:t>laim “seem(s) just fine (223).” Cf. p.221.</w:t>
      </w:r>
    </w:p>
  </w:footnote>
  <w:footnote w:id="3">
    <w:p w:rsidR="007E2189" w:rsidRPr="004C11B9" w:rsidRDefault="007E2189">
      <w:pPr>
        <w:pStyle w:val="FootnoteText"/>
        <w:rPr>
          <w:rFonts w:ascii="Times New Roman" w:hAnsi="Times New Roman" w:cs="Times New Roman"/>
        </w:rPr>
      </w:pPr>
      <w:r w:rsidRPr="004C11B9">
        <w:rPr>
          <w:rStyle w:val="FootnoteReference"/>
          <w:rFonts w:ascii="Times New Roman" w:hAnsi="Times New Roman" w:cs="Times New Roman"/>
        </w:rPr>
        <w:footnoteRef/>
      </w:r>
      <w:r w:rsidRPr="004C11B9">
        <w:rPr>
          <w:rFonts w:ascii="Times New Roman" w:hAnsi="Times New Roman" w:cs="Times New Roman"/>
        </w:rPr>
        <w:t xml:space="preserve"> See (Lange 2013).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0AB7"/>
    <w:multiLevelType w:val="hybridMultilevel"/>
    <w:tmpl w:val="B8E26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804F6"/>
    <w:rsid w:val="000E20C3"/>
    <w:rsid w:val="00150A79"/>
    <w:rsid w:val="00187C06"/>
    <w:rsid w:val="001A7C11"/>
    <w:rsid w:val="001F0720"/>
    <w:rsid w:val="00247E60"/>
    <w:rsid w:val="00251CA4"/>
    <w:rsid w:val="002B1F1E"/>
    <w:rsid w:val="002D4552"/>
    <w:rsid w:val="00393EF1"/>
    <w:rsid w:val="004447F1"/>
    <w:rsid w:val="00467BC2"/>
    <w:rsid w:val="00491601"/>
    <w:rsid w:val="004C11B9"/>
    <w:rsid w:val="0051107F"/>
    <w:rsid w:val="005305A1"/>
    <w:rsid w:val="005A50C1"/>
    <w:rsid w:val="005C40C3"/>
    <w:rsid w:val="00673568"/>
    <w:rsid w:val="00705823"/>
    <w:rsid w:val="007C7D16"/>
    <w:rsid w:val="007E2189"/>
    <w:rsid w:val="00843D8D"/>
    <w:rsid w:val="008E7767"/>
    <w:rsid w:val="009804F6"/>
    <w:rsid w:val="00995A62"/>
    <w:rsid w:val="00A24A9C"/>
    <w:rsid w:val="00A274CA"/>
    <w:rsid w:val="00A46343"/>
    <w:rsid w:val="00B52DE5"/>
    <w:rsid w:val="00BE135D"/>
    <w:rsid w:val="00C01032"/>
    <w:rsid w:val="00C773E0"/>
    <w:rsid w:val="00CB328D"/>
    <w:rsid w:val="00CD5E74"/>
    <w:rsid w:val="00DF5A9C"/>
    <w:rsid w:val="00EA79ED"/>
    <w:rsid w:val="00F21578"/>
    <w:rsid w:val="00F8045A"/>
    <w:rsid w:val="00FF7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F6"/>
    <w:pPr>
      <w:ind w:left="720"/>
      <w:contextualSpacing/>
    </w:pPr>
  </w:style>
  <w:style w:type="paragraph" w:styleId="FootnoteText">
    <w:name w:val="footnote text"/>
    <w:basedOn w:val="Normal"/>
    <w:link w:val="FootnoteTextChar"/>
    <w:uiPriority w:val="99"/>
    <w:semiHidden/>
    <w:unhideWhenUsed/>
    <w:rsid w:val="009804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4F6"/>
    <w:rPr>
      <w:sz w:val="20"/>
      <w:szCs w:val="20"/>
    </w:rPr>
  </w:style>
  <w:style w:type="character" w:styleId="FootnoteReference">
    <w:name w:val="footnote reference"/>
    <w:basedOn w:val="DefaultParagraphFont"/>
    <w:uiPriority w:val="99"/>
    <w:semiHidden/>
    <w:unhideWhenUsed/>
    <w:rsid w:val="009804F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C3A83-1F4B-4CBE-91B5-4CC6439F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8</Pages>
  <Words>3600</Words>
  <Characters>20522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9</cp:revision>
  <dcterms:created xsi:type="dcterms:W3CDTF">2016-08-03T12:37:00Z</dcterms:created>
  <dcterms:modified xsi:type="dcterms:W3CDTF">2016-08-05T09:49:00Z</dcterms:modified>
</cp:coreProperties>
</file>